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44"/>
          <w:szCs w:val="48"/>
        </w:rPr>
      </w:pPr>
    </w:p>
    <w:p>
      <w:pPr>
        <w:snapToGrid w:val="0"/>
        <w:spacing w:line="360" w:lineRule="auto"/>
        <w:jc w:val="center"/>
        <w:rPr>
          <w:rFonts w:hint="eastAsia" w:ascii="宋体" w:eastAsia="宋体" w:cs="Arial"/>
          <w:b/>
          <w:sz w:val="36"/>
          <w:szCs w:val="36"/>
          <w:u w:val="single"/>
          <w:lang w:eastAsia="zh-CN"/>
        </w:rPr>
      </w:pPr>
      <w:r>
        <w:rPr>
          <w:rFonts w:hint="eastAsia" w:ascii="宋体" w:hAnsi="宋体" w:cs="Arial"/>
          <w:b/>
          <w:sz w:val="44"/>
          <w:szCs w:val="56"/>
          <w:lang w:eastAsia="zh-CN"/>
        </w:rPr>
        <w:t>杭州电子科技大学学生公寓27#、28#、30#、32#楼毕业生寝室粉刷维修工程</w:t>
      </w:r>
    </w:p>
    <w:p>
      <w:pPr>
        <w:pStyle w:val="68"/>
        <w:rPr>
          <w:color w:val="auto"/>
        </w:rPr>
      </w:pPr>
    </w:p>
    <w:p>
      <w:pPr>
        <w:snapToGrid w:val="0"/>
        <w:spacing w:line="360" w:lineRule="auto"/>
        <w:jc w:val="center"/>
        <w:rPr>
          <w:rFonts w:ascii="宋体" w:cs="Arial"/>
          <w:b/>
          <w:sz w:val="36"/>
          <w:szCs w:val="36"/>
          <w:u w:val="single"/>
        </w:rPr>
      </w:pPr>
    </w:p>
    <w:p>
      <w:pPr>
        <w:snapToGrid w:val="0"/>
        <w:spacing w:line="360" w:lineRule="auto"/>
        <w:rPr>
          <w:rFonts w:ascii="宋体" w:cs="Arial"/>
          <w:b/>
          <w:sz w:val="36"/>
          <w:szCs w:val="36"/>
          <w:u w:val="single"/>
        </w:rPr>
      </w:pPr>
    </w:p>
    <w:p>
      <w:pPr>
        <w:snapToGrid w:val="0"/>
        <w:spacing w:line="360" w:lineRule="auto"/>
        <w:jc w:val="center"/>
        <w:rPr>
          <w:rFonts w:ascii="宋体" w:cs="Arial"/>
          <w:b/>
          <w:sz w:val="36"/>
          <w:szCs w:val="36"/>
          <w:u w:val="single"/>
        </w:rPr>
      </w:pPr>
    </w:p>
    <w:p>
      <w:pPr>
        <w:snapToGrid w:val="0"/>
        <w:spacing w:line="360" w:lineRule="auto"/>
        <w:jc w:val="center"/>
        <w:rPr>
          <w:rFonts w:ascii="宋体" w:cs="Arial"/>
          <w:b/>
          <w:sz w:val="72"/>
          <w:szCs w:val="72"/>
        </w:rPr>
      </w:pPr>
      <w:r>
        <w:rPr>
          <w:rFonts w:hint="eastAsia" w:ascii="宋体" w:hAnsi="宋体" w:cs="Arial"/>
          <w:b/>
          <w:sz w:val="72"/>
          <w:szCs w:val="72"/>
        </w:rPr>
        <w:t>竞争性磋商文件</w:t>
      </w: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rPr>
          <w:rFonts w:ascii="宋体" w:cs="Arial"/>
          <w:b/>
          <w:sz w:val="36"/>
        </w:rPr>
      </w:pPr>
    </w:p>
    <w:p>
      <w:pPr>
        <w:spacing w:line="600" w:lineRule="auto"/>
        <w:jc w:val="left"/>
        <w:rPr>
          <w:rFonts w:ascii="宋体" w:cs="Arial"/>
          <w:b/>
          <w:sz w:val="32"/>
          <w:szCs w:val="32"/>
        </w:rPr>
      </w:pPr>
    </w:p>
    <w:p>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浙江省成套招标代理有限公司</w:t>
      </w:r>
    </w:p>
    <w:p>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二〇二四年六月</w:t>
      </w:r>
    </w:p>
    <w:p>
      <w:pPr>
        <w:snapToGrid w:val="0"/>
        <w:spacing w:line="360" w:lineRule="auto"/>
        <w:ind w:firstLine="1269" w:firstLineChars="395"/>
        <w:jc w:val="left"/>
        <w:rPr>
          <w:rFonts w:ascii="宋体" w:cs="Arial"/>
          <w:b/>
          <w:sz w:val="32"/>
          <w:szCs w:val="32"/>
          <w:u w:val="single"/>
        </w:rPr>
      </w:pPr>
    </w:p>
    <w:p>
      <w:pPr>
        <w:pStyle w:val="68"/>
        <w:rPr>
          <w:rFonts w:cs="Arial"/>
          <w:b/>
          <w:color w:val="auto"/>
          <w:sz w:val="32"/>
          <w:szCs w:val="32"/>
          <w:u w:val="single"/>
        </w:rPr>
      </w:pPr>
    </w:p>
    <w:p>
      <w:pPr>
        <w:pStyle w:val="69"/>
      </w:pPr>
    </w:p>
    <w:p>
      <w:pPr>
        <w:snapToGrid w:val="0"/>
        <w:spacing w:line="360" w:lineRule="auto"/>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pPr>
        <w:pStyle w:val="34"/>
        <w:tabs>
          <w:tab w:val="right" w:leader="dot" w:pos="8409"/>
          <w:tab w:val="clear" w:pos="9403"/>
        </w:tabs>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pPr>
        <w:pStyle w:val="34"/>
        <w:tabs>
          <w:tab w:val="right" w:leader="dot" w:pos="8409"/>
          <w:tab w:val="clear" w:pos="9403"/>
        </w:tabs>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rPr>
          <w:rFonts w:hint="eastAsia"/>
          <w:lang w:val="en-US" w:eastAsia="zh-CN"/>
        </w:rPr>
        <w:t>7</w:t>
      </w:r>
      <w:r>
        <w:fldChar w:fldCharType="end"/>
      </w:r>
    </w:p>
    <w:p>
      <w:pPr>
        <w:pStyle w:val="34"/>
        <w:tabs>
          <w:tab w:val="right" w:leader="dot" w:pos="8409"/>
          <w:tab w:val="clear" w:pos="9403"/>
        </w:tabs>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15</w:t>
      </w:r>
      <w:r>
        <w:fldChar w:fldCharType="end"/>
      </w:r>
      <w:r>
        <w:fldChar w:fldCharType="end"/>
      </w:r>
    </w:p>
    <w:p>
      <w:pPr>
        <w:pStyle w:val="34"/>
        <w:tabs>
          <w:tab w:val="right" w:leader="dot" w:pos="8409"/>
          <w:tab w:val="clear" w:pos="9403"/>
        </w:tabs>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27</w:t>
      </w:r>
      <w:r>
        <w:fldChar w:fldCharType="end"/>
      </w:r>
      <w:r>
        <w:fldChar w:fldCharType="end"/>
      </w:r>
    </w:p>
    <w:p>
      <w:pPr>
        <w:pStyle w:val="34"/>
        <w:tabs>
          <w:tab w:val="right" w:leader="dot" w:pos="8409"/>
          <w:tab w:val="clear" w:pos="9403"/>
        </w:tabs>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30</w:t>
      </w:r>
      <w:r>
        <w:fldChar w:fldCharType="end"/>
      </w:r>
      <w:r>
        <w:fldChar w:fldCharType="end"/>
      </w:r>
    </w:p>
    <w:p>
      <w:pPr>
        <w:pStyle w:val="34"/>
        <w:tabs>
          <w:tab w:val="right" w:leader="dot" w:pos="8409"/>
          <w:tab w:val="clear" w:pos="9403"/>
        </w:tabs>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56</w:t>
      </w:r>
      <w:r>
        <w:fldChar w:fldCharType="end"/>
      </w:r>
      <w:r>
        <w:fldChar w:fldCharType="end"/>
      </w:r>
    </w:p>
    <w:p>
      <w:pPr>
        <w:pStyle w:val="34"/>
        <w:tabs>
          <w:tab w:val="right" w:leader="dot" w:pos="8409"/>
          <w:tab w:val="clear" w:pos="9403"/>
        </w:tabs>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101</w:t>
      </w:r>
      <w:r>
        <w:fldChar w:fldCharType="end"/>
      </w:r>
      <w:r>
        <w:fldChar w:fldCharType="end"/>
      </w:r>
    </w:p>
    <w:p>
      <w:pPr>
        <w:pStyle w:val="34"/>
        <w:tabs>
          <w:tab w:val="right" w:leader="dot" w:pos="8409"/>
          <w:tab w:val="clear" w:pos="9403"/>
        </w:tabs>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107</w:t>
      </w:r>
      <w:r>
        <w:fldChar w:fldCharType="end"/>
      </w:r>
      <w:r>
        <w:fldChar w:fldCharType="end"/>
      </w:r>
    </w:p>
    <w:p>
      <w:pPr>
        <w:spacing w:line="400" w:lineRule="exact"/>
        <w:rPr>
          <w:rFonts w:ascii="Arial" w:hAnsi="Arial" w:cs="Arial"/>
          <w:b/>
          <w:bCs/>
          <w:sz w:val="24"/>
        </w:rPr>
      </w:pPr>
      <w:r>
        <w:rPr>
          <w:rFonts w:ascii="Arial" w:hAnsi="Arial" w:cs="Arial"/>
        </w:rPr>
        <w:fldChar w:fldCharType="end"/>
      </w: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pStyle w:val="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rPr>
      </w:pPr>
      <w:bookmarkStart w:id="2" w:name="_Toc273624872"/>
      <w:bookmarkStart w:id="3" w:name="_Toc16596"/>
      <w:bookmarkStart w:id="4" w:name="_Toc82873316"/>
      <w:bookmarkStart w:id="5" w:name="_Toc211745565"/>
      <w:bookmarkStart w:id="6" w:name="_Toc82338233"/>
      <w:r>
        <w:rPr>
          <w:rFonts w:hint="eastAsia" w:ascii="宋体" w:hAnsi="宋体"/>
          <w:szCs w:val="21"/>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u w:val="single"/>
        </w:rPr>
      </w:pPr>
      <w:r>
        <w:rPr>
          <w:rFonts w:hint="eastAsia" w:ascii="宋体" w:hAnsi="宋体"/>
          <w:szCs w:val="21"/>
          <w:u w:val="single"/>
          <w:lang w:eastAsia="zh-CN"/>
        </w:rPr>
        <w:t>杭州电子科技大学学生公寓27#、28#、30#、32#楼毕业生寝室粉刷维修工程</w:t>
      </w:r>
      <w:r>
        <w:rPr>
          <w:rFonts w:hint="eastAsia" w:ascii="宋体" w:hAnsi="宋体"/>
          <w:szCs w:val="21"/>
        </w:rPr>
        <w:t>采购项目的潜在供应商应在政采云平台（</w:t>
      </w:r>
      <w:r>
        <w:fldChar w:fldCharType="begin"/>
      </w:r>
      <w:r>
        <w:instrText xml:space="preserve"> HYPERLINK "https://www.zcygov.cn/）获取（下载）采购文件，并于2024年%20月%20日%20点%20%20分00秒" </w:instrText>
      </w:r>
      <w:r>
        <w:fldChar w:fldCharType="separate"/>
      </w:r>
      <w:r>
        <w:rPr>
          <w:rStyle w:val="62"/>
          <w:rFonts w:hint="eastAsia" w:ascii="宋体" w:hAnsi="宋体" w:eastAsia="黑体" w:cs="Arial"/>
          <w:szCs w:val="21"/>
        </w:rPr>
        <w:t>https://www.zcygov.cn/）获取（下载）采购文件，并于2024年</w:t>
      </w:r>
      <w:r>
        <w:rPr>
          <w:rStyle w:val="62"/>
          <w:rFonts w:hint="eastAsia" w:ascii="宋体" w:hAnsi="宋体" w:eastAsia="黑体" w:cs="Arial"/>
          <w:szCs w:val="21"/>
          <w:lang w:val="en-US" w:eastAsia="zh-CN"/>
        </w:rPr>
        <w:t>7</w:t>
      </w:r>
      <w:r>
        <w:rPr>
          <w:rStyle w:val="62"/>
          <w:rFonts w:hint="eastAsia" w:ascii="宋体" w:hAnsi="宋体" w:eastAsia="黑体" w:cs="Arial"/>
          <w:szCs w:val="21"/>
        </w:rPr>
        <w:t>月</w:t>
      </w:r>
      <w:r>
        <w:rPr>
          <w:rStyle w:val="62"/>
          <w:rFonts w:hint="eastAsia" w:ascii="宋体" w:hAnsi="宋体" w:eastAsia="黑体" w:cs="Arial"/>
          <w:szCs w:val="21"/>
          <w:lang w:val="en-US" w:eastAsia="zh-CN"/>
        </w:rPr>
        <w:t>3日15</w:t>
      </w:r>
      <w:r>
        <w:rPr>
          <w:rStyle w:val="62"/>
          <w:rFonts w:hint="eastAsia" w:ascii="宋体" w:hAnsi="宋体" w:eastAsia="黑体" w:cs="Arial"/>
          <w:szCs w:val="21"/>
        </w:rPr>
        <w:t>点</w:t>
      </w:r>
      <w:r>
        <w:rPr>
          <w:rStyle w:val="62"/>
          <w:rFonts w:hint="eastAsia" w:ascii="宋体" w:hAnsi="宋体" w:eastAsia="黑体" w:cs="Arial"/>
          <w:szCs w:val="21"/>
          <w:lang w:val="en-US" w:eastAsia="zh-CN"/>
        </w:rPr>
        <w:t>30</w:t>
      </w:r>
      <w:r>
        <w:rPr>
          <w:rStyle w:val="62"/>
          <w:rFonts w:hint="eastAsia" w:ascii="宋体" w:hAnsi="宋体" w:eastAsia="黑体" w:cs="Arial"/>
          <w:szCs w:val="21"/>
        </w:rPr>
        <w:t>分</w:t>
      </w:r>
      <w:r>
        <w:rPr>
          <w:rStyle w:val="62"/>
          <w:rFonts w:hint="eastAsia" w:ascii="宋体" w:hAnsi="宋体" w:eastAsia="黑体" w:cs="Arial"/>
          <w:bCs/>
          <w:szCs w:val="21"/>
        </w:rPr>
        <w:t>00秒</w:t>
      </w:r>
      <w:r>
        <w:rPr>
          <w:rStyle w:val="62"/>
          <w:rFonts w:hint="eastAsia" w:ascii="宋体" w:hAnsi="宋体" w:eastAsia="黑体" w:cs="Arial"/>
          <w:bCs/>
          <w:szCs w:val="21"/>
        </w:rPr>
        <w:fldChar w:fldCharType="end"/>
      </w:r>
      <w:r>
        <w:rPr>
          <w:rFonts w:hint="eastAsia" w:ascii="宋体" w:hAnsi="宋体"/>
          <w:bCs/>
          <w:szCs w:val="21"/>
        </w:rPr>
        <w:t>（北京时间）前</w:t>
      </w:r>
      <w:r>
        <w:rPr>
          <w:rFonts w:hint="eastAsia" w:ascii="宋体" w:hAnsi="宋体"/>
          <w:szCs w:val="21"/>
        </w:rPr>
        <w:t>提交（上传）响应文件。</w:t>
      </w:r>
    </w:p>
    <w:p>
      <w:pPr>
        <w:spacing w:line="360" w:lineRule="auto"/>
        <w:rPr>
          <w:rFonts w:hint="eastAsia" w:ascii="宋体" w:hAnsi="宋体"/>
          <w:b/>
          <w:szCs w:val="21"/>
        </w:rPr>
      </w:pPr>
      <w:r>
        <w:rPr>
          <w:rFonts w:hint="eastAsia" w:ascii="宋体" w:hAnsi="宋体"/>
          <w:b/>
          <w:szCs w:val="21"/>
        </w:rPr>
        <w:t xml:space="preserve">一、项目基本情况                                            </w:t>
      </w:r>
    </w:p>
    <w:p>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项目编号：</w:t>
      </w:r>
      <w:r>
        <w:rPr>
          <w:rFonts w:hint="eastAsia" w:ascii="宋体" w:hAnsi="宋体"/>
          <w:b/>
          <w:szCs w:val="21"/>
          <w:lang w:eastAsia="zh-CN"/>
        </w:rPr>
        <w:t>CTZB-2024060394</w:t>
      </w:r>
    </w:p>
    <w:p>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项目名称：</w:t>
      </w:r>
      <w:r>
        <w:rPr>
          <w:rFonts w:hint="eastAsia" w:ascii="宋体" w:hAnsi="宋体"/>
          <w:szCs w:val="21"/>
          <w:lang w:eastAsia="zh-CN"/>
        </w:rPr>
        <w:t>杭州电子科技大学学生</w:t>
      </w:r>
      <w:bookmarkStart w:id="822" w:name="_GoBack"/>
      <w:bookmarkEnd w:id="822"/>
      <w:r>
        <w:rPr>
          <w:rFonts w:hint="eastAsia" w:ascii="宋体" w:hAnsi="宋体"/>
          <w:szCs w:val="21"/>
          <w:lang w:eastAsia="zh-CN"/>
        </w:rPr>
        <w:t>公寓27#、28#、30#、32#楼毕业生寝室粉刷维修工程</w:t>
      </w:r>
    </w:p>
    <w:p>
      <w:pPr>
        <w:snapToGrid w:val="0"/>
        <w:spacing w:line="360" w:lineRule="auto"/>
        <w:ind w:firstLine="422" w:firstLineChars="200"/>
        <w:rPr>
          <w:rFonts w:hint="eastAsia" w:ascii="宋体" w:hAnsi="宋体"/>
          <w:szCs w:val="21"/>
        </w:rPr>
      </w:pPr>
      <w:r>
        <w:rPr>
          <w:rFonts w:hint="eastAsia" w:ascii="宋体" w:hAnsi="宋体"/>
          <w:b/>
          <w:szCs w:val="21"/>
        </w:rPr>
        <w:t>预算金额（元）：373500</w:t>
      </w:r>
    </w:p>
    <w:p>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最高限价（元）：373424</w:t>
      </w:r>
      <w:r>
        <w:rPr>
          <w:rFonts w:hint="eastAsia" w:ascii="宋体" w:hAnsi="宋体"/>
          <w:b/>
          <w:szCs w:val="21"/>
          <w:highlight w:val="none"/>
          <w:lang w:val="en-US" w:eastAsia="zh-CN"/>
        </w:rPr>
        <w:t xml:space="preserve"> </w:t>
      </w:r>
    </w:p>
    <w:p>
      <w:pPr>
        <w:pStyle w:val="14"/>
        <w:spacing w:line="360" w:lineRule="auto"/>
        <w:ind w:firstLine="422"/>
        <w:rPr>
          <w:rFonts w:hAnsi="宋体"/>
          <w:bCs/>
          <w:sz w:val="21"/>
          <w:szCs w:val="21"/>
        </w:rPr>
      </w:pPr>
      <w:r>
        <w:rPr>
          <w:rFonts w:hint="eastAsia" w:hAnsi="宋体"/>
          <w:b/>
          <w:sz w:val="21"/>
          <w:szCs w:val="21"/>
        </w:rPr>
        <w:t>采购需求：</w:t>
      </w:r>
    </w:p>
    <w:p>
      <w:pPr>
        <w:pStyle w:val="14"/>
        <w:spacing w:line="360" w:lineRule="auto"/>
        <w:rPr>
          <w:rFonts w:hint="eastAsia" w:hAnsi="宋体" w:eastAsia="宋体"/>
          <w:bCs/>
          <w:sz w:val="21"/>
          <w:szCs w:val="21"/>
          <w:lang w:val="en-US" w:eastAsia="zh-CN"/>
        </w:rPr>
      </w:pPr>
      <w:r>
        <w:rPr>
          <w:rFonts w:hint="eastAsia" w:hAnsi="宋体"/>
          <w:bCs/>
          <w:sz w:val="21"/>
          <w:szCs w:val="21"/>
        </w:rPr>
        <w:t xml:space="preserve">    标项名称:</w:t>
      </w:r>
      <w:r>
        <w:rPr>
          <w:rFonts w:hint="eastAsia"/>
          <w:sz w:val="21"/>
          <w:szCs w:val="21"/>
        </w:rPr>
        <w:t xml:space="preserve"> </w:t>
      </w:r>
      <w:r>
        <w:rPr>
          <w:rFonts w:hint="eastAsia"/>
          <w:sz w:val="21"/>
          <w:szCs w:val="21"/>
          <w:lang w:eastAsia="zh-CN"/>
        </w:rPr>
        <w:t>杭州电子科技大学学生公寓27#、28#、30#、32#楼毕业生寝室粉刷维修工程</w:t>
      </w:r>
    </w:p>
    <w:p>
      <w:pPr>
        <w:pStyle w:val="14"/>
        <w:spacing w:line="360" w:lineRule="auto"/>
        <w:rPr>
          <w:rFonts w:hint="eastAsia" w:hAnsi="宋体"/>
          <w:bCs/>
          <w:sz w:val="21"/>
          <w:szCs w:val="21"/>
        </w:rPr>
      </w:pPr>
      <w:r>
        <w:rPr>
          <w:rFonts w:hint="eastAsia" w:hAnsi="宋体"/>
          <w:bCs/>
          <w:sz w:val="21"/>
          <w:szCs w:val="21"/>
        </w:rPr>
        <w:t xml:space="preserve">    中小企业政策： 中小企业预留 </w:t>
      </w:r>
    </w:p>
    <w:p>
      <w:pPr>
        <w:pStyle w:val="14"/>
        <w:spacing w:line="360" w:lineRule="auto"/>
        <w:rPr>
          <w:rFonts w:hint="eastAsia" w:hAnsi="宋体"/>
          <w:bCs/>
          <w:sz w:val="21"/>
          <w:szCs w:val="21"/>
        </w:rPr>
      </w:pPr>
      <w:r>
        <w:rPr>
          <w:rFonts w:hint="eastAsia" w:hAnsi="宋体"/>
          <w:bCs/>
          <w:sz w:val="21"/>
          <w:szCs w:val="21"/>
        </w:rPr>
        <w:t xml:space="preserve">    数量: 不限  </w:t>
      </w:r>
    </w:p>
    <w:p>
      <w:pPr>
        <w:pStyle w:val="14"/>
        <w:spacing w:line="360" w:lineRule="auto"/>
        <w:rPr>
          <w:rFonts w:hint="eastAsia" w:hAnsi="宋体"/>
          <w:bCs/>
          <w:sz w:val="21"/>
          <w:szCs w:val="21"/>
        </w:rPr>
      </w:pPr>
      <w:r>
        <w:rPr>
          <w:rFonts w:hint="eastAsia" w:hAnsi="宋体"/>
          <w:bCs/>
          <w:sz w:val="21"/>
          <w:szCs w:val="21"/>
        </w:rPr>
        <w:t xml:space="preserve">    预算金额（元）:373500</w:t>
      </w:r>
    </w:p>
    <w:p>
      <w:pPr>
        <w:pStyle w:val="14"/>
        <w:spacing w:line="360" w:lineRule="auto"/>
        <w:rPr>
          <w:rFonts w:hint="eastAsia" w:hAnsi="宋体"/>
          <w:bCs/>
          <w:sz w:val="21"/>
          <w:szCs w:val="21"/>
        </w:rPr>
      </w:pPr>
      <w:r>
        <w:rPr>
          <w:rFonts w:hint="eastAsia" w:hAnsi="宋体"/>
          <w:bCs/>
          <w:sz w:val="21"/>
          <w:szCs w:val="21"/>
        </w:rPr>
        <w:t xml:space="preserve">    简要规格描述或项目基本概况介绍、用途：详见工程量清单及采购文件。 </w:t>
      </w:r>
    </w:p>
    <w:p>
      <w:pPr>
        <w:pStyle w:val="14"/>
        <w:spacing w:line="360" w:lineRule="auto"/>
        <w:rPr>
          <w:rFonts w:hint="eastAsia" w:hAnsi="宋体"/>
          <w:bCs/>
          <w:sz w:val="21"/>
          <w:szCs w:val="21"/>
        </w:rPr>
      </w:pPr>
      <w:r>
        <w:rPr>
          <w:rFonts w:hint="eastAsia" w:hAnsi="宋体"/>
          <w:bCs/>
          <w:sz w:val="21"/>
          <w:szCs w:val="21"/>
        </w:rPr>
        <w:t xml:space="preserve">    备注：具体以招标文件采购需求为准，供应商可点击本公告下方“浏览采购文件”查看采购需求。</w:t>
      </w:r>
    </w:p>
    <w:p>
      <w:pPr>
        <w:pStyle w:val="14"/>
        <w:spacing w:line="360" w:lineRule="auto"/>
        <w:ind w:firstLine="422"/>
        <w:rPr>
          <w:rFonts w:hint="eastAsia" w:hAnsi="宋体"/>
          <w:b/>
          <w:sz w:val="21"/>
          <w:szCs w:val="21"/>
          <w:highlight w:val="none"/>
        </w:rPr>
      </w:pPr>
      <w:r>
        <w:rPr>
          <w:rFonts w:hint="eastAsia" w:hAnsi="宋体"/>
          <w:b/>
          <w:sz w:val="21"/>
          <w:szCs w:val="21"/>
          <w:lang w:val="en-US" w:eastAsia="zh-CN"/>
        </w:rPr>
        <w:t>工期</w:t>
      </w:r>
      <w:r>
        <w:rPr>
          <w:rFonts w:hint="eastAsia" w:hAnsi="宋体"/>
          <w:b/>
          <w:sz w:val="21"/>
          <w:szCs w:val="21"/>
        </w:rPr>
        <w:t>：</w:t>
      </w:r>
      <w:r>
        <w:rPr>
          <w:rFonts w:hint="eastAsia" w:hAnsi="宋体"/>
          <w:b/>
          <w:sz w:val="21"/>
          <w:szCs w:val="21"/>
          <w:highlight w:val="none"/>
        </w:rPr>
        <w:t>合同签订且收到开工令后</w:t>
      </w:r>
      <w:r>
        <w:rPr>
          <w:rFonts w:hint="eastAsia" w:hAnsi="宋体"/>
          <w:b/>
          <w:sz w:val="21"/>
          <w:szCs w:val="21"/>
          <w:highlight w:val="none"/>
          <w:lang w:val="en-US" w:eastAsia="zh-CN"/>
        </w:rPr>
        <w:t>25</w:t>
      </w:r>
      <w:r>
        <w:rPr>
          <w:rFonts w:hint="eastAsia" w:hAnsi="宋体"/>
          <w:b/>
          <w:sz w:val="21"/>
          <w:szCs w:val="21"/>
          <w:highlight w:val="none"/>
        </w:rPr>
        <w:t>日历天</w:t>
      </w:r>
    </w:p>
    <w:p>
      <w:pPr>
        <w:pStyle w:val="14"/>
        <w:spacing w:line="360" w:lineRule="auto"/>
        <w:ind w:firstLine="422"/>
        <w:rPr>
          <w:rFonts w:hint="eastAsia" w:hAnsi="宋体"/>
          <w:b/>
          <w:sz w:val="21"/>
          <w:szCs w:val="21"/>
        </w:rPr>
      </w:pPr>
      <w:r>
        <w:rPr>
          <w:rFonts w:hint="eastAsia" w:hAnsi="宋体"/>
          <w:b/>
          <w:sz w:val="21"/>
          <w:szCs w:val="21"/>
        </w:rPr>
        <w:t>本项目接受联合体：</w:t>
      </w:r>
    </w:p>
    <w:p>
      <w:pPr>
        <w:pStyle w:val="14"/>
        <w:spacing w:line="360" w:lineRule="auto"/>
        <w:rPr>
          <w:rFonts w:hint="eastAsia" w:hAnsi="宋体"/>
          <w:sz w:val="21"/>
          <w:szCs w:val="21"/>
        </w:rPr>
      </w:pPr>
      <w:sdt>
        <w:sdtPr>
          <w:rPr>
            <w:rFonts w:hint="eastAsia"/>
            <w:sz w:val="21"/>
            <w:szCs w:val="21"/>
          </w:rPr>
          <w:id w:val="2035453831"/>
          <w14:checkbox>
            <w14:checked w14:val="1"/>
            <w14:checkedState w14:val="00FE" w14:font="Wingdings"/>
            <w14:uncheckedState w14:val="2610" w14:font="MS Gothic"/>
          </w14:checkbox>
        </w:sdtPr>
        <w:sdtEndPr>
          <w:rPr>
            <w:rFonts w:hint="eastAsia"/>
            <w:sz w:val="21"/>
            <w:szCs w:val="21"/>
          </w:rPr>
        </w:sdtEndPr>
        <w:sdtContent>
          <w:r>
            <w:rPr>
              <w:rFonts w:ascii="Wingdings" w:hAnsi="Wingdings"/>
              <w:kern w:val="0"/>
              <w:sz w:val="21"/>
              <w:szCs w:val="21"/>
            </w:rPr>
            <w:t>þ</w:t>
          </w:r>
        </w:sdtContent>
      </w:sdt>
      <w:r>
        <w:rPr>
          <w:rFonts w:hint="eastAsia" w:hAnsi="宋体"/>
          <w:sz w:val="21"/>
          <w:szCs w:val="21"/>
        </w:rPr>
        <w:t>是；</w:t>
      </w:r>
    </w:p>
    <w:p>
      <w:pPr>
        <w:pStyle w:val="14"/>
        <w:spacing w:line="360" w:lineRule="auto"/>
        <w:rPr>
          <w:rFonts w:hint="eastAsia" w:hAnsi="宋体"/>
          <w:kern w:val="0"/>
          <w:sz w:val="21"/>
          <w:szCs w:val="21"/>
        </w:rPr>
      </w:pPr>
      <w:sdt>
        <w:sdtPr>
          <w:rPr>
            <w:rFonts w:hint="eastAsia"/>
            <w:sz w:val="21"/>
            <w:szCs w:val="21"/>
          </w:rPr>
          <w:id w:val="-1765526721"/>
          <w14:checkbox>
            <w14:checked w14:val="0"/>
            <w14:checkedState w14:val="00FE" w14:font="Wingdings"/>
            <w14:uncheckedState w14:val="2610" w14:font="MS Gothic"/>
          </w14:checkbox>
        </w:sdtPr>
        <w:sdtEndPr>
          <w:rPr>
            <w:rFonts w:hint="eastAsia"/>
            <w:sz w:val="21"/>
            <w:szCs w:val="21"/>
          </w:rPr>
        </w:sdtEndPr>
        <w:sdtContent>
          <w:r>
            <w:rPr>
              <w:rFonts w:ascii="Segoe UI Symbol" w:hAnsi="Segoe UI Symbol" w:cs="Segoe UI Symbol"/>
              <w:kern w:val="0"/>
              <w:sz w:val="21"/>
              <w:szCs w:val="21"/>
            </w:rPr>
            <w:t>☐</w:t>
          </w:r>
        </w:sdtContent>
      </w:sdt>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pPr>
        <w:spacing w:line="360" w:lineRule="auto"/>
        <w:rPr>
          <w:rFonts w:hint="eastAsia" w:ascii="宋体" w:hAnsi="宋体"/>
          <w:b/>
          <w:szCs w:val="21"/>
        </w:rPr>
      </w:pPr>
      <w:r>
        <w:rPr>
          <w:rFonts w:hint="eastAsia" w:ascii="宋体" w:hAnsi="宋体"/>
          <w:b/>
          <w:szCs w:val="21"/>
        </w:rPr>
        <w:t>二、</w:t>
      </w:r>
      <w:bookmarkStart w:id="7" w:name="_Hlk101132948"/>
      <w:r>
        <w:rPr>
          <w:rFonts w:hint="eastAsia" w:ascii="宋体" w:hAnsi="宋体"/>
          <w:b/>
          <w:szCs w:val="21"/>
        </w:rPr>
        <w:t>申请人的资格要求</w:t>
      </w:r>
      <w:bookmarkEnd w:id="7"/>
      <w:r>
        <w:rPr>
          <w:rFonts w:hint="eastAsia" w:ascii="宋体" w:hAnsi="宋体"/>
          <w:b/>
          <w:szCs w:val="21"/>
        </w:rPr>
        <w:t>：</w:t>
      </w:r>
    </w:p>
    <w:p>
      <w:pPr>
        <w:spacing w:line="360" w:lineRule="auto"/>
        <w:ind w:firstLine="480"/>
        <w:rPr>
          <w:rFonts w:hint="eastAsia" w:ascii="宋体" w:hAnsi="宋体"/>
          <w:kern w:val="28"/>
          <w:szCs w:val="21"/>
        </w:rPr>
      </w:pPr>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hint="eastAsia" w:ascii="宋体" w:hAnsi="宋体"/>
          <w:kern w:val="28"/>
          <w:szCs w:val="21"/>
        </w:rPr>
      </w:pPr>
      <w:r>
        <w:rPr>
          <w:rFonts w:hint="eastAsia" w:ascii="宋体" w:hAnsi="宋体"/>
          <w:kern w:val="28"/>
          <w:szCs w:val="21"/>
        </w:rPr>
        <w:t xml:space="preserve">    2.</w:t>
      </w:r>
      <w:r>
        <w:rPr>
          <w:rFonts w:hint="eastAsia"/>
          <w:szCs w:val="21"/>
        </w:rPr>
        <w:t xml:space="preserve"> </w:t>
      </w:r>
      <w:r>
        <w:rPr>
          <w:rFonts w:hint="eastAsia" w:ascii="宋体" w:hAnsi="宋体"/>
          <w:kern w:val="28"/>
          <w:szCs w:val="21"/>
        </w:rPr>
        <w:t>以联合体形式参与的，提供联合协议(本项目不接受联合体或者供应商不以联合体形式参与的，则不需要提供) ；</w:t>
      </w:r>
    </w:p>
    <w:p>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pPr>
        <w:spacing w:line="360" w:lineRule="auto"/>
        <w:ind w:firstLine="420" w:firstLineChars="200"/>
        <w:rPr>
          <w:rFonts w:hint="eastAsia" w:ascii="宋体" w:hAnsi="宋体"/>
          <w:szCs w:val="21"/>
        </w:rPr>
      </w:pPr>
      <w:sdt>
        <w:sdtPr>
          <w:rPr>
            <w:szCs w:val="21"/>
          </w:rPr>
          <w:id w:val="1928616923"/>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无；</w:t>
      </w:r>
    </w:p>
    <w:p>
      <w:pPr>
        <w:spacing w:line="360" w:lineRule="auto"/>
        <w:ind w:firstLine="420" w:firstLineChars="200"/>
        <w:rPr>
          <w:rFonts w:hint="eastAsia" w:ascii="宋体" w:hAnsi="宋体"/>
          <w:szCs w:val="21"/>
        </w:rPr>
      </w:pPr>
      <w:sdt>
        <w:sdtPr>
          <w:rPr>
            <w:szCs w:val="21"/>
          </w:rPr>
          <w:id w:val="-1024704304"/>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kern w:val="0"/>
          <w:szCs w:val="21"/>
        </w:rPr>
        <w:t>专</w:t>
      </w:r>
      <w:r>
        <w:rPr>
          <w:rFonts w:hint="eastAsia" w:ascii="宋体" w:hAnsi="宋体"/>
          <w:szCs w:val="21"/>
        </w:rPr>
        <w:t>门面向中小企业</w:t>
      </w:r>
    </w:p>
    <w:p>
      <w:pPr>
        <w:spacing w:line="360" w:lineRule="auto"/>
        <w:ind w:firstLine="785" w:firstLineChars="374"/>
        <w:rPr>
          <w:rFonts w:hint="eastAsia" w:ascii="宋体" w:hAnsi="宋体"/>
          <w:szCs w:val="21"/>
          <w:u w:val="single"/>
        </w:rPr>
      </w:pPr>
      <w:sdt>
        <w:sdtPr>
          <w:rPr>
            <w:szCs w:val="21"/>
          </w:rPr>
          <w:id w:val="-924730588"/>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szCs w:val="21"/>
        </w:rPr>
        <w:t>工程全部由符合政策要求的中小企业承建，提供中小企业声明函；</w:t>
      </w:r>
    </w:p>
    <w:p>
      <w:pPr>
        <w:spacing w:line="360" w:lineRule="auto"/>
        <w:ind w:firstLine="840" w:firstLineChars="4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pPr>
        <w:spacing w:line="360" w:lineRule="auto"/>
        <w:ind w:firstLine="840" w:firstLineChars="400"/>
        <w:rPr>
          <w:rFonts w:hint="eastAsia" w:ascii="宋体" w:hAnsi="宋体"/>
          <w:szCs w:val="21"/>
        </w:rPr>
      </w:pPr>
      <w:r>
        <w:rPr>
          <w:rFonts w:ascii="Segoe UI Symbol" w:hAnsi="Segoe UI Symbol" w:cs="Segoe UI Symbol"/>
          <w:kern w:val="0"/>
          <w:szCs w:val="21"/>
        </w:rPr>
        <w:t>☐</w:t>
      </w:r>
      <w:bookmarkStart w:id="8" w:name="_Hlk101132524"/>
      <w:bookmarkEnd w:id="8"/>
      <w:r>
        <w:rPr>
          <w:rFonts w:hint="eastAsia" w:ascii="宋体" w:hAnsi="宋体"/>
          <w:szCs w:val="21"/>
        </w:rPr>
        <w:t>要求以联合体形式参加，提供联合协议和中小企业声明函，联合协议中中小企业合同金额应当达到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w:t>
      </w:r>
      <w:r>
        <w:rPr>
          <w:rFonts w:hint="eastAsia" w:ascii="宋体" w:hAnsi="宋体"/>
          <w:spacing w:val="8"/>
          <w:kern w:val="0"/>
          <w:szCs w:val="21"/>
          <w:lang w:val="en-US" w:eastAsia="zh-CN"/>
        </w:rPr>
        <w:t xml:space="preserve"> </w:t>
      </w:r>
      <w:r>
        <w:rPr>
          <w:rFonts w:hint="eastAsia" w:ascii="宋体" w:hAnsi="宋体"/>
          <w:spacing w:val="8"/>
          <w:kern w:val="0"/>
          <w:szCs w:val="21"/>
        </w:rPr>
        <w:t>提供联合协议</w:t>
      </w:r>
      <w:r>
        <w:rPr>
          <w:rFonts w:hint="eastAsia" w:ascii="宋体" w:hAnsi="宋体"/>
          <w:szCs w:val="21"/>
        </w:rPr>
        <w:t>；</w:t>
      </w:r>
    </w:p>
    <w:p>
      <w:pPr>
        <w:spacing w:line="360" w:lineRule="auto"/>
        <w:ind w:firstLine="420" w:firstLineChars="200"/>
        <w:rPr>
          <w:rFonts w:hint="eastAsia" w:ascii="宋体" w:hAnsi="宋体"/>
          <w:szCs w:val="21"/>
        </w:rPr>
      </w:pPr>
      <w:r>
        <w:rPr>
          <w:rFonts w:hint="eastAsia"/>
          <w:szCs w:val="21"/>
          <w:lang w:val="en-US" w:eastAsia="zh-CN"/>
        </w:rPr>
        <w:t xml:space="preserve">   </w:t>
      </w: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4.本项目的特定资格要求：</w:t>
      </w:r>
    </w:p>
    <w:p>
      <w:pPr>
        <w:spacing w:line="360" w:lineRule="auto"/>
        <w:ind w:firstLine="420" w:firstLineChars="200"/>
        <w:rPr>
          <w:rFonts w:hint="eastAsia" w:ascii="宋体" w:hAnsi="宋体"/>
          <w:szCs w:val="21"/>
        </w:rPr>
      </w:pPr>
      <w:r>
        <w:rPr>
          <w:rFonts w:hint="eastAsia" w:ascii="宋体" w:hAnsi="宋体"/>
          <w:szCs w:val="21"/>
        </w:rPr>
        <w:t>（1）具有建筑装修装饰工程专业承包二级及以上资质；</w:t>
      </w:r>
    </w:p>
    <w:p>
      <w:pPr>
        <w:spacing w:line="360" w:lineRule="auto"/>
        <w:ind w:firstLine="420" w:firstLineChars="200"/>
        <w:rPr>
          <w:rFonts w:hint="eastAsia" w:ascii="宋体" w:hAnsi="宋体"/>
          <w:szCs w:val="21"/>
        </w:rPr>
      </w:pPr>
      <w:r>
        <w:rPr>
          <w:rFonts w:hint="eastAsia" w:ascii="宋体" w:hAnsi="宋体"/>
          <w:szCs w:val="21"/>
        </w:rPr>
        <w:t>（2）具有有效期内的《安全生产许可证》；</w:t>
      </w:r>
    </w:p>
    <w:p>
      <w:pPr>
        <w:spacing w:line="360" w:lineRule="auto"/>
        <w:ind w:firstLine="420" w:firstLineChars="200"/>
        <w:rPr>
          <w:rFonts w:hint="eastAsia" w:ascii="宋体" w:hAnsi="宋体"/>
          <w:szCs w:val="21"/>
        </w:rPr>
      </w:pPr>
      <w:r>
        <w:rPr>
          <w:rFonts w:hint="eastAsia" w:ascii="宋体" w:hAnsi="宋体"/>
          <w:szCs w:val="21"/>
        </w:rPr>
        <w:t>（3）项目负责人具有建筑工程二级及以上建造师注册证书；</w:t>
      </w:r>
    </w:p>
    <w:p>
      <w:pPr>
        <w:spacing w:line="360" w:lineRule="auto"/>
        <w:ind w:firstLine="420" w:firstLineChars="200"/>
        <w:rPr>
          <w:rFonts w:hint="eastAsia" w:ascii="宋体" w:hAnsi="宋体"/>
          <w:szCs w:val="21"/>
        </w:rPr>
      </w:pPr>
      <w:r>
        <w:rPr>
          <w:rFonts w:hint="eastAsia" w:ascii="宋体" w:hAnsi="宋体"/>
          <w:szCs w:val="21"/>
        </w:rPr>
        <w:t>（4）拟派现场安全生产专职管理人员具有“三类人员”有效C类证书；</w:t>
      </w:r>
    </w:p>
    <w:p>
      <w:pPr>
        <w:spacing w:line="360" w:lineRule="auto"/>
        <w:ind w:firstLine="420" w:firstLineChars="200"/>
        <w:rPr>
          <w:rFonts w:hint="eastAsia" w:ascii="宋体" w:hAnsi="宋体"/>
          <w:szCs w:val="21"/>
        </w:rPr>
      </w:pPr>
      <w:r>
        <w:rPr>
          <w:rFonts w:hint="eastAsia" w:ascii="宋体" w:hAnsi="宋体"/>
          <w:szCs w:val="21"/>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hint="eastAsia" w:ascii="宋体" w:hAnsi="宋体"/>
          <w:b/>
          <w:szCs w:val="21"/>
        </w:rPr>
      </w:pPr>
      <w:r>
        <w:rPr>
          <w:rFonts w:hint="eastAsia" w:ascii="宋体" w:hAnsi="宋体"/>
          <w:b/>
          <w:szCs w:val="21"/>
        </w:rPr>
        <w:t xml:space="preserve">三、获取采购文件 </w:t>
      </w:r>
    </w:p>
    <w:p>
      <w:pPr>
        <w:spacing w:line="360" w:lineRule="auto"/>
        <w:ind w:firstLine="422" w:firstLineChars="200"/>
        <w:rPr>
          <w:rFonts w:hint="eastAsia" w:ascii="宋体" w:hAnsi="宋体"/>
          <w:szCs w:val="21"/>
        </w:rPr>
      </w:pPr>
      <w:r>
        <w:rPr>
          <w:rFonts w:hint="eastAsia" w:ascii="宋体" w:hAnsi="宋体"/>
          <w:b/>
          <w:szCs w:val="21"/>
        </w:rPr>
        <w:t>时间：</w:t>
      </w:r>
      <w:r>
        <w:rPr>
          <w:rFonts w:hint="eastAsia" w:ascii="宋体" w:hAnsi="宋体"/>
          <w:szCs w:val="21"/>
        </w:rPr>
        <w:t>/至</w:t>
      </w:r>
      <w:r>
        <w:rPr>
          <w:rFonts w:hint="eastAsia" w:ascii="宋体" w:hAnsi="宋体"/>
          <w:szCs w:val="21"/>
          <w:u w:val="single"/>
        </w:rPr>
        <w:t>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3</w:t>
      </w:r>
      <w:r>
        <w:rPr>
          <w:rFonts w:hint="eastAsia" w:ascii="宋体" w:hAnsi="宋体"/>
          <w:szCs w:val="21"/>
          <w:u w:val="single"/>
        </w:rPr>
        <w:t>日</w:t>
      </w:r>
      <w:r>
        <w:rPr>
          <w:rFonts w:hint="eastAsia" w:ascii="宋体" w:hAnsi="宋体"/>
          <w:szCs w:val="21"/>
        </w:rPr>
        <w:t>，每天上午00:00至12:00 ，下午12:00至23:59（北京时间，线上获取法定节假日均可，线下获取文件法定节假日除外）</w:t>
      </w:r>
    </w:p>
    <w:p>
      <w:pPr>
        <w:spacing w:line="360" w:lineRule="auto"/>
        <w:ind w:firstLine="422" w:firstLineChars="200"/>
        <w:rPr>
          <w:rFonts w:hint="eastAsia" w:ascii="宋体" w:hAnsi="宋体"/>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ind w:firstLine="422" w:firstLineChars="200"/>
        <w:rPr>
          <w:rFonts w:hint="eastAsia" w:ascii="宋体" w:hAnsi="宋体"/>
          <w:szCs w:val="21"/>
        </w:rPr>
      </w:pPr>
      <w:r>
        <w:rPr>
          <w:rFonts w:hint="eastAsia" w:ascii="宋体" w:hAnsi="宋体"/>
          <w:b/>
          <w:szCs w:val="21"/>
        </w:rPr>
        <w:t>方式：</w:t>
      </w:r>
      <w:r>
        <w:rPr>
          <w:rFonts w:hint="eastAsia" w:ascii="宋体" w:hAnsi="宋体"/>
          <w:szCs w:val="21"/>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hint="eastAsia" w:ascii="宋体" w:hAnsi="宋体"/>
          <w:szCs w:val="21"/>
        </w:rPr>
      </w:pPr>
      <w:r>
        <w:rPr>
          <w:rFonts w:hint="eastAsia" w:ascii="宋体" w:hAnsi="宋体"/>
          <w:b/>
          <w:szCs w:val="21"/>
        </w:rPr>
        <w:t>售价（元）：</w:t>
      </w:r>
      <w:r>
        <w:rPr>
          <w:rFonts w:hint="eastAsia" w:ascii="宋体" w:hAnsi="宋体"/>
          <w:szCs w:val="21"/>
        </w:rPr>
        <w:t xml:space="preserve">0 </w:t>
      </w:r>
      <w:r>
        <w:rPr>
          <w:rFonts w:hint="eastAsia" w:ascii="宋体" w:hAnsi="宋体"/>
          <w:szCs w:val="21"/>
        </w:rPr>
        <w:tab/>
      </w:r>
    </w:p>
    <w:p>
      <w:pPr>
        <w:spacing w:line="360" w:lineRule="auto"/>
        <w:rPr>
          <w:rFonts w:hint="eastAsia" w:ascii="宋体" w:hAnsi="宋体"/>
          <w:b/>
          <w:szCs w:val="21"/>
        </w:rPr>
      </w:pPr>
      <w:r>
        <w:rPr>
          <w:rFonts w:hint="eastAsia" w:ascii="宋体" w:hAnsi="宋体"/>
          <w:b/>
          <w:szCs w:val="21"/>
        </w:rPr>
        <w:t>四、响应文件提交（上传）</w:t>
      </w:r>
    </w:p>
    <w:p>
      <w:pPr>
        <w:spacing w:line="360" w:lineRule="auto"/>
        <w:ind w:firstLine="422" w:firstLineChars="200"/>
        <w:rPr>
          <w:rFonts w:hint="eastAsia" w:ascii="宋体" w:hAnsi="宋体"/>
          <w:szCs w:val="21"/>
        </w:rPr>
      </w:pPr>
      <w:r>
        <w:rPr>
          <w:rFonts w:hint="eastAsia" w:ascii="宋体" w:hAnsi="宋体"/>
          <w:b/>
          <w:szCs w:val="21"/>
        </w:rPr>
        <w:t>截止时间：</w:t>
      </w:r>
      <w:r>
        <w:rPr>
          <w:rFonts w:hint="eastAsia" w:ascii="宋体" w:hAnsi="宋体"/>
          <w:szCs w:val="21"/>
          <w:u w:val="single"/>
        </w:rPr>
        <w:t xml:space="preserve"> 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3</w:t>
      </w:r>
      <w:r>
        <w:rPr>
          <w:rFonts w:hint="eastAsia" w:ascii="宋体" w:hAnsi="宋体"/>
          <w:szCs w:val="21"/>
          <w:u w:val="single"/>
        </w:rPr>
        <w:t>日</w:t>
      </w:r>
      <w:r>
        <w:rPr>
          <w:rFonts w:hint="eastAsia" w:ascii="宋体" w:hAnsi="宋体"/>
          <w:szCs w:val="21"/>
          <w:u w:val="single"/>
          <w:lang w:val="en-US" w:eastAsia="zh-CN"/>
        </w:rPr>
        <w:t>15</w:t>
      </w:r>
      <w:r>
        <w:rPr>
          <w:rFonts w:hint="eastAsia" w:ascii="宋体" w:hAnsi="宋体"/>
          <w:szCs w:val="21"/>
          <w:u w:val="single"/>
        </w:rPr>
        <w:t>点</w:t>
      </w:r>
      <w:r>
        <w:rPr>
          <w:rFonts w:hint="eastAsia" w:ascii="宋体" w:hAnsi="宋体"/>
          <w:szCs w:val="21"/>
          <w:u w:val="single"/>
          <w:lang w:val="en-US" w:eastAsia="zh-CN"/>
        </w:rPr>
        <w:t>30</w:t>
      </w:r>
      <w:r>
        <w:rPr>
          <w:rFonts w:hint="eastAsia" w:ascii="宋体" w:hAnsi="宋体"/>
          <w:szCs w:val="21"/>
          <w:u w:val="single"/>
        </w:rPr>
        <w:t>分</w:t>
      </w:r>
      <w:r>
        <w:rPr>
          <w:rFonts w:hint="eastAsia" w:ascii="宋体" w:hAnsi="宋体"/>
          <w:bCs/>
          <w:szCs w:val="21"/>
          <w:u w:val="single"/>
        </w:rPr>
        <w:t xml:space="preserve"> </w:t>
      </w:r>
      <w:r>
        <w:rPr>
          <w:rFonts w:hint="eastAsia" w:ascii="宋体" w:hAnsi="宋体"/>
          <w:szCs w:val="21"/>
        </w:rPr>
        <w:t>（北京时间）</w:t>
      </w:r>
    </w:p>
    <w:p>
      <w:pPr>
        <w:spacing w:line="360" w:lineRule="auto"/>
        <w:ind w:firstLine="422" w:firstLineChars="200"/>
        <w:rPr>
          <w:rFonts w:hint="eastAsia" w:ascii="宋体" w:hAnsi="宋体"/>
          <w:b/>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rPr>
          <w:rFonts w:hint="eastAsia" w:ascii="宋体" w:hAnsi="宋体"/>
          <w:szCs w:val="21"/>
        </w:rPr>
      </w:pPr>
      <w:r>
        <w:rPr>
          <w:rFonts w:hint="eastAsia" w:ascii="宋体" w:hAnsi="宋体"/>
          <w:b/>
          <w:szCs w:val="21"/>
        </w:rPr>
        <w:t xml:space="preserve">五、响应文件开启 </w:t>
      </w:r>
    </w:p>
    <w:p>
      <w:pPr>
        <w:spacing w:line="360" w:lineRule="auto"/>
        <w:ind w:firstLine="422" w:firstLineChars="200"/>
        <w:rPr>
          <w:rFonts w:hint="eastAsia" w:ascii="宋体" w:hAnsi="宋体"/>
          <w:bCs/>
          <w:szCs w:val="21"/>
          <w:u w:val="single"/>
        </w:rPr>
      </w:pPr>
      <w:r>
        <w:rPr>
          <w:rFonts w:hint="eastAsia" w:ascii="宋体" w:hAnsi="宋体"/>
          <w:b/>
          <w:szCs w:val="21"/>
        </w:rPr>
        <w:t>开启时间：</w:t>
      </w:r>
      <w:r>
        <w:rPr>
          <w:rFonts w:hint="eastAsia" w:ascii="宋体" w:hAnsi="宋体"/>
          <w:szCs w:val="21"/>
          <w:u w:val="single"/>
        </w:rPr>
        <w:t>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3</w:t>
      </w:r>
      <w:r>
        <w:rPr>
          <w:rFonts w:hint="eastAsia" w:ascii="宋体" w:hAnsi="宋体"/>
          <w:szCs w:val="21"/>
          <w:u w:val="single"/>
        </w:rPr>
        <w:t>日</w:t>
      </w:r>
      <w:r>
        <w:rPr>
          <w:rFonts w:hint="eastAsia" w:ascii="宋体" w:hAnsi="宋体"/>
          <w:szCs w:val="21"/>
          <w:u w:val="single"/>
          <w:lang w:val="en-US" w:eastAsia="zh-CN"/>
        </w:rPr>
        <w:t>15</w:t>
      </w:r>
      <w:r>
        <w:rPr>
          <w:rFonts w:hint="eastAsia" w:ascii="宋体" w:hAnsi="宋体"/>
          <w:szCs w:val="21"/>
          <w:u w:val="single"/>
        </w:rPr>
        <w:t>点</w:t>
      </w:r>
      <w:r>
        <w:rPr>
          <w:rFonts w:hint="eastAsia" w:ascii="宋体" w:hAnsi="宋体"/>
          <w:szCs w:val="21"/>
          <w:u w:val="single"/>
          <w:lang w:val="en-US" w:eastAsia="zh-CN"/>
        </w:rPr>
        <w:t>30</w:t>
      </w:r>
      <w:r>
        <w:rPr>
          <w:rFonts w:hint="eastAsia" w:ascii="宋体" w:hAnsi="宋体"/>
          <w:szCs w:val="21"/>
          <w:u w:val="single"/>
        </w:rPr>
        <w:t>分</w:t>
      </w:r>
      <w:r>
        <w:rPr>
          <w:rFonts w:hint="eastAsia" w:ascii="宋体" w:hAnsi="宋体"/>
          <w:bCs/>
          <w:szCs w:val="21"/>
          <w:u w:val="single"/>
        </w:rPr>
        <w:t xml:space="preserve"> </w:t>
      </w:r>
    </w:p>
    <w:p>
      <w:pPr>
        <w:spacing w:line="360" w:lineRule="auto"/>
        <w:ind w:firstLine="422" w:firstLineChars="200"/>
        <w:rPr>
          <w:rFonts w:hint="default" w:ascii="宋体" w:hAnsi="宋体" w:eastAsia="宋体"/>
          <w:szCs w:val="21"/>
          <w:lang w:val="en-US" w:eastAsia="zh-CN"/>
        </w:rPr>
      </w:pPr>
      <w:r>
        <w:rPr>
          <w:rFonts w:hint="eastAsia" w:ascii="宋体" w:hAnsi="宋体"/>
          <w:b/>
          <w:szCs w:val="21"/>
        </w:rPr>
        <w:t>地点（网址）：</w:t>
      </w:r>
      <w:r>
        <w:rPr>
          <w:rFonts w:hint="eastAsia" w:ascii="宋体" w:hAnsi="宋体"/>
          <w:szCs w:val="21"/>
        </w:rPr>
        <w:t>政采云平台（https://www.zcygov.cn/）</w:t>
      </w:r>
      <w:r>
        <w:rPr>
          <w:rFonts w:hint="eastAsia" w:ascii="宋体" w:hAnsi="宋体"/>
          <w:szCs w:val="21"/>
          <w:lang w:eastAsia="zh-CN"/>
        </w:rPr>
        <w:t>（</w:t>
      </w:r>
      <w:r>
        <w:rPr>
          <w:rFonts w:hint="eastAsia" w:ascii="宋体" w:hAnsi="宋体"/>
          <w:szCs w:val="21"/>
          <w:lang w:val="en-US" w:eastAsia="zh-CN"/>
        </w:rPr>
        <w:t>杭州市拱墅区文晖路42号现代置业大厦西楼18楼会议室3）</w:t>
      </w:r>
    </w:p>
    <w:p>
      <w:pPr>
        <w:spacing w:line="360" w:lineRule="auto"/>
        <w:rPr>
          <w:rFonts w:hint="eastAsia" w:ascii="宋体" w:hAnsi="宋体"/>
          <w:szCs w:val="21"/>
        </w:rPr>
      </w:pPr>
      <w:r>
        <w:rPr>
          <w:rFonts w:hint="eastAsia" w:ascii="宋体" w:hAnsi="宋体"/>
          <w:b/>
          <w:szCs w:val="21"/>
        </w:rPr>
        <w:t xml:space="preserve">六、公告期限 </w:t>
      </w:r>
    </w:p>
    <w:p>
      <w:pPr>
        <w:spacing w:line="360" w:lineRule="auto"/>
        <w:ind w:firstLine="420" w:firstLineChars="200"/>
        <w:rPr>
          <w:rFonts w:hint="eastAsia" w:ascii="宋体" w:hAnsi="宋体"/>
          <w:szCs w:val="21"/>
        </w:rPr>
      </w:pPr>
      <w:r>
        <w:rPr>
          <w:rFonts w:hint="eastAsia" w:ascii="宋体" w:hAnsi="宋体"/>
          <w:szCs w:val="21"/>
        </w:rPr>
        <w:t>自本公告发布之日起3个工作日。</w:t>
      </w:r>
    </w:p>
    <w:p>
      <w:pPr>
        <w:spacing w:line="360" w:lineRule="auto"/>
        <w:rPr>
          <w:rFonts w:hint="eastAsia" w:ascii="宋体" w:hAnsi="宋体"/>
          <w:b/>
          <w:szCs w:val="21"/>
        </w:rPr>
      </w:pPr>
      <w:r>
        <w:rPr>
          <w:rFonts w:hint="eastAsia" w:ascii="宋体" w:hAnsi="宋体"/>
          <w:b/>
          <w:szCs w:val="21"/>
        </w:rPr>
        <w:t>七、其他补充事宜</w:t>
      </w:r>
    </w:p>
    <w:p>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20" w:firstLineChars="200"/>
        <w:rPr>
          <w:rFonts w:hint="eastAsia" w:ascii="宋体" w:hAnsi="宋体" w:eastAsia="宋体"/>
          <w:szCs w:val="21"/>
          <w:lang w:eastAsia="zh-CN"/>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hint="eastAsia" w:ascii="宋体" w:hAnsi="宋体"/>
          <w:b/>
          <w:szCs w:val="21"/>
        </w:rPr>
      </w:pPr>
      <w:r>
        <w:rPr>
          <w:rFonts w:hint="eastAsia" w:ascii="宋体" w:hAnsi="宋体"/>
          <w:b/>
          <w:szCs w:val="21"/>
        </w:rPr>
        <w:t>八、对本次采购提出询问、质疑、投诉，请按以下方式联系</w:t>
      </w:r>
    </w:p>
    <w:p>
      <w:pPr>
        <w:snapToGrid w:val="0"/>
        <w:spacing w:line="360" w:lineRule="auto"/>
        <w:ind w:firstLine="420" w:firstLineChars="200"/>
        <w:rPr>
          <w:rFonts w:hint="eastAsia" w:ascii="宋体" w:hAnsi="宋体"/>
          <w:szCs w:val="21"/>
        </w:rPr>
      </w:pPr>
      <w:r>
        <w:rPr>
          <w:rFonts w:hint="eastAsia" w:ascii="宋体" w:hAnsi="宋体"/>
          <w:szCs w:val="21"/>
        </w:rPr>
        <w:t>1.采购人信息</w:t>
      </w:r>
    </w:p>
    <w:p>
      <w:pPr>
        <w:snapToGrid w:val="0"/>
        <w:spacing w:line="360" w:lineRule="auto"/>
        <w:ind w:firstLine="420" w:firstLineChars="200"/>
        <w:rPr>
          <w:rFonts w:hint="eastAsia" w:ascii="宋体" w:hAnsi="宋体"/>
          <w:szCs w:val="21"/>
        </w:rPr>
      </w:pPr>
      <w:r>
        <w:rPr>
          <w:rFonts w:hint="eastAsia" w:ascii="宋体" w:hAnsi="宋体"/>
          <w:szCs w:val="21"/>
        </w:rPr>
        <w:t>名    称：杭州电子科技大学</w:t>
      </w:r>
    </w:p>
    <w:p>
      <w:pPr>
        <w:snapToGrid w:val="0"/>
        <w:spacing w:line="360" w:lineRule="auto"/>
        <w:ind w:firstLine="420" w:firstLineChars="200"/>
        <w:rPr>
          <w:rFonts w:hint="eastAsia" w:ascii="宋体" w:hAnsi="宋体"/>
          <w:szCs w:val="21"/>
        </w:rPr>
      </w:pPr>
      <w:r>
        <w:rPr>
          <w:rFonts w:hint="eastAsia" w:ascii="宋体" w:hAnsi="宋体"/>
          <w:szCs w:val="21"/>
        </w:rPr>
        <w:t>地    址：杭州钱塘区高教园区2号大街</w:t>
      </w:r>
    </w:p>
    <w:p>
      <w:pPr>
        <w:snapToGrid w:val="0"/>
        <w:spacing w:line="360" w:lineRule="auto"/>
        <w:ind w:firstLine="420" w:firstLineChars="200"/>
        <w:rPr>
          <w:rFonts w:hint="eastAsia" w:ascii="宋体" w:hAnsi="宋体"/>
          <w:szCs w:val="21"/>
        </w:rPr>
      </w:pPr>
      <w:r>
        <w:rPr>
          <w:rFonts w:hint="eastAsia" w:ascii="宋体" w:hAnsi="宋体"/>
          <w:szCs w:val="21"/>
        </w:rPr>
        <w:t>传    真：/</w:t>
      </w:r>
    </w:p>
    <w:p>
      <w:pPr>
        <w:snapToGrid w:val="0"/>
        <w:spacing w:line="360" w:lineRule="auto"/>
        <w:ind w:firstLine="420" w:firstLineChars="200"/>
        <w:rPr>
          <w:rFonts w:hint="eastAsia" w:ascii="宋体" w:hAnsi="宋体"/>
          <w:szCs w:val="21"/>
          <w:highlight w:val="none"/>
        </w:rPr>
      </w:pPr>
      <w:r>
        <w:rPr>
          <w:rFonts w:hint="eastAsia" w:ascii="宋体" w:hAnsi="宋体"/>
          <w:szCs w:val="21"/>
        </w:rPr>
        <w:t>项目联系人（询问</w:t>
      </w:r>
      <w:r>
        <w:rPr>
          <w:rFonts w:hint="eastAsia" w:ascii="宋体" w:hAnsi="宋体"/>
          <w:szCs w:val="21"/>
          <w:highlight w:val="none"/>
        </w:rPr>
        <w:t>）：</w:t>
      </w:r>
      <w:r>
        <w:rPr>
          <w:rFonts w:hint="eastAsia" w:ascii="宋体" w:hAnsi="宋体"/>
          <w:szCs w:val="21"/>
          <w:highlight w:val="none"/>
          <w:lang w:val="en-US" w:eastAsia="zh-CN"/>
        </w:rPr>
        <w:t>戈</w:t>
      </w:r>
      <w:r>
        <w:rPr>
          <w:rFonts w:hint="eastAsia" w:ascii="宋体" w:hAnsi="宋体"/>
          <w:szCs w:val="21"/>
          <w:highlight w:val="none"/>
        </w:rPr>
        <w:t>老师</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18969947929</w:t>
      </w:r>
    </w:p>
    <w:p>
      <w:pPr>
        <w:snapToGrid w:val="0"/>
        <w:spacing w:line="360" w:lineRule="auto"/>
        <w:ind w:firstLine="420" w:firstLineChars="200"/>
        <w:rPr>
          <w:rFonts w:hint="eastAsia" w:ascii="宋体" w:hAnsi="宋体"/>
          <w:szCs w:val="21"/>
        </w:rPr>
      </w:pPr>
      <w:r>
        <w:rPr>
          <w:rFonts w:hint="eastAsia" w:ascii="宋体" w:hAnsi="宋体"/>
          <w:szCs w:val="21"/>
        </w:rPr>
        <w:t xml:space="preserve">2.采购代理机构信息            </w:t>
      </w:r>
    </w:p>
    <w:p>
      <w:pPr>
        <w:snapToGrid w:val="0"/>
        <w:spacing w:line="360" w:lineRule="auto"/>
        <w:ind w:firstLine="420" w:firstLineChars="200"/>
        <w:rPr>
          <w:rFonts w:hint="eastAsia" w:ascii="宋体" w:hAnsi="宋体"/>
          <w:szCs w:val="21"/>
        </w:rPr>
      </w:pPr>
      <w:r>
        <w:rPr>
          <w:rFonts w:hint="eastAsia" w:ascii="宋体" w:hAnsi="宋体"/>
          <w:szCs w:val="21"/>
        </w:rPr>
        <w:t>名    称：浙江省成套招标代理有限公司</w:t>
      </w:r>
    </w:p>
    <w:p>
      <w:pPr>
        <w:snapToGrid w:val="0"/>
        <w:spacing w:line="360" w:lineRule="auto"/>
        <w:ind w:firstLine="420" w:firstLineChars="200"/>
        <w:rPr>
          <w:rFonts w:hint="eastAsia" w:ascii="宋体" w:hAnsi="宋体"/>
          <w:szCs w:val="21"/>
        </w:rPr>
      </w:pPr>
      <w:r>
        <w:rPr>
          <w:rFonts w:hint="eastAsia" w:ascii="宋体" w:hAnsi="宋体"/>
          <w:szCs w:val="21"/>
        </w:rPr>
        <w:t>地    址：杭州市文晖路42号现代置业大厦西楼17楼</w:t>
      </w:r>
    </w:p>
    <w:p>
      <w:pPr>
        <w:snapToGrid w:val="0"/>
        <w:spacing w:line="360" w:lineRule="auto"/>
        <w:ind w:firstLine="420" w:firstLineChars="200"/>
        <w:rPr>
          <w:rFonts w:hint="eastAsia" w:ascii="宋体" w:hAnsi="宋体"/>
          <w:szCs w:val="21"/>
        </w:rPr>
      </w:pPr>
      <w:r>
        <w:rPr>
          <w:rFonts w:hint="eastAsia" w:ascii="宋体" w:hAnsi="宋体"/>
          <w:szCs w:val="21"/>
        </w:rPr>
        <w:t>传    真：0571-87631113</w:t>
      </w:r>
    </w:p>
    <w:p>
      <w:pPr>
        <w:snapToGrid w:val="0"/>
        <w:spacing w:line="360" w:lineRule="auto"/>
        <w:ind w:firstLine="420" w:firstLineChars="200"/>
        <w:rPr>
          <w:rFonts w:hint="eastAsia" w:ascii="宋体" w:hAnsi="宋体"/>
          <w:szCs w:val="21"/>
        </w:rPr>
      </w:pPr>
      <w:r>
        <w:rPr>
          <w:rFonts w:hint="eastAsia" w:ascii="宋体" w:hAnsi="宋体"/>
          <w:szCs w:val="21"/>
        </w:rPr>
        <w:t>项目联系人（询问）：张幸、杨鑫东</w:t>
      </w:r>
    </w:p>
    <w:p>
      <w:pPr>
        <w:snapToGrid w:val="0"/>
        <w:spacing w:line="360" w:lineRule="auto"/>
        <w:ind w:firstLine="420" w:firstLineChars="200"/>
        <w:rPr>
          <w:rFonts w:hint="eastAsia" w:ascii="宋体" w:hAnsi="宋体"/>
          <w:szCs w:val="21"/>
        </w:rPr>
      </w:pPr>
      <w:r>
        <w:rPr>
          <w:rFonts w:hint="eastAsia" w:ascii="宋体" w:hAnsi="宋体"/>
          <w:szCs w:val="21"/>
        </w:rPr>
        <w:t>项目联系方式（询问）：15258893430，17857318979</w:t>
      </w:r>
    </w:p>
    <w:p>
      <w:pPr>
        <w:snapToGrid w:val="0"/>
        <w:spacing w:line="360" w:lineRule="auto"/>
        <w:ind w:firstLine="420" w:firstLineChars="200"/>
        <w:rPr>
          <w:rFonts w:hint="eastAsia" w:ascii="宋体" w:hAnsi="宋体"/>
          <w:szCs w:val="21"/>
        </w:rPr>
      </w:pPr>
      <w:r>
        <w:rPr>
          <w:rFonts w:hint="eastAsia" w:ascii="宋体" w:hAnsi="宋体"/>
          <w:szCs w:val="21"/>
        </w:rPr>
        <w:t>质疑联系人：冯东东</w:t>
      </w:r>
    </w:p>
    <w:p>
      <w:pPr>
        <w:snapToGrid w:val="0"/>
        <w:spacing w:line="360" w:lineRule="auto"/>
        <w:ind w:firstLine="420" w:firstLineChars="200"/>
        <w:rPr>
          <w:rFonts w:hint="eastAsia" w:ascii="宋体" w:hAnsi="宋体"/>
          <w:szCs w:val="21"/>
        </w:rPr>
      </w:pPr>
      <w:r>
        <w:rPr>
          <w:rFonts w:hint="eastAsia" w:ascii="宋体" w:hAnsi="宋体"/>
          <w:szCs w:val="21"/>
        </w:rPr>
        <w:t>质疑联系方式：0571-85331293</w:t>
      </w:r>
    </w:p>
    <w:p>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pPr>
        <w:spacing w:line="360" w:lineRule="auto"/>
        <w:ind w:firstLine="420" w:firstLineChars="200"/>
        <w:rPr>
          <w:rFonts w:hint="eastAsia" w:ascii="宋体" w:hAnsi="宋体"/>
          <w:szCs w:val="21"/>
        </w:rPr>
      </w:pPr>
      <w:r>
        <w:rPr>
          <w:rFonts w:hint="eastAsia" w:ascii="宋体" w:hAnsi="宋体"/>
          <w:szCs w:val="21"/>
        </w:rPr>
        <w:t>名    称：浙江省财政厅政府采购监管处 /浙江省政府采购行政裁决服务中心（杭州）</w:t>
      </w:r>
    </w:p>
    <w:p>
      <w:pPr>
        <w:spacing w:line="360" w:lineRule="auto"/>
        <w:rPr>
          <w:rFonts w:hint="eastAsia" w:ascii="宋体" w:hAnsi="宋体"/>
          <w:szCs w:val="21"/>
        </w:rPr>
      </w:pPr>
      <w:r>
        <w:rPr>
          <w:rFonts w:hint="eastAsia" w:ascii="宋体" w:hAnsi="宋体"/>
          <w:szCs w:val="21"/>
        </w:rPr>
        <w:t xml:space="preserve">    地    址：杭州市上城区四季青街道新业路市民之家G03办公室 </w:t>
      </w:r>
    </w:p>
    <w:p>
      <w:pPr>
        <w:spacing w:line="360" w:lineRule="auto"/>
        <w:rPr>
          <w:rFonts w:hint="eastAsia" w:ascii="宋体" w:hAnsi="宋体"/>
          <w:szCs w:val="21"/>
        </w:rPr>
      </w:pPr>
      <w:r>
        <w:rPr>
          <w:rFonts w:hint="eastAsia" w:ascii="宋体" w:hAnsi="宋体"/>
          <w:szCs w:val="21"/>
        </w:rPr>
        <w:t xml:space="preserve">    传    真： /</w:t>
      </w:r>
    </w:p>
    <w:p>
      <w:pPr>
        <w:spacing w:line="360" w:lineRule="auto"/>
        <w:rPr>
          <w:rFonts w:hint="eastAsia" w:ascii="宋体" w:hAnsi="宋体"/>
          <w:szCs w:val="21"/>
        </w:rPr>
      </w:pPr>
      <w:r>
        <w:rPr>
          <w:rFonts w:hint="eastAsia" w:ascii="宋体" w:hAnsi="宋体"/>
          <w:szCs w:val="21"/>
        </w:rPr>
        <w:t xml:space="preserve">    联系人 ：朱女士、王女士</w:t>
      </w:r>
    </w:p>
    <w:p>
      <w:pPr>
        <w:spacing w:line="360" w:lineRule="auto"/>
        <w:ind w:firstLine="480"/>
        <w:rPr>
          <w:rFonts w:hint="eastAsia" w:ascii="宋体" w:hAnsi="宋体"/>
          <w:szCs w:val="21"/>
        </w:rPr>
      </w:pPr>
      <w:r>
        <w:rPr>
          <w:rFonts w:hint="eastAsia" w:ascii="宋体" w:hAnsi="宋体"/>
          <w:szCs w:val="21"/>
        </w:rPr>
        <w:t>监督投诉电话：电话：0571-85252453</w:t>
      </w:r>
    </w:p>
    <w:p>
      <w:pPr>
        <w:spacing w:line="360" w:lineRule="auto"/>
        <w:ind w:firstLine="480"/>
        <w:rPr>
          <w:rFonts w:hint="eastAsia" w:ascii="宋体" w:hAnsi="宋体"/>
          <w:szCs w:val="21"/>
        </w:rPr>
      </w:pPr>
      <w:r>
        <w:rPr>
          <w:rFonts w:hint="eastAsia" w:ascii="宋体" w:hAnsi="宋体"/>
          <w:szCs w:val="21"/>
        </w:rPr>
        <w:t xml:space="preserve">    </w:t>
      </w:r>
    </w:p>
    <w:p>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pPr>
        <w:snapToGrid w:val="0"/>
        <w:spacing w:line="360" w:lineRule="auto"/>
        <w:ind w:firstLine="420" w:firstLineChars="200"/>
        <w:rPr>
          <w:rFonts w:ascii="Arial" w:hAnsi="宋体" w:cs="Arial"/>
          <w:b/>
          <w:sz w:val="32"/>
        </w:rPr>
      </w:pPr>
      <w:r>
        <w:rPr>
          <w:rFonts w:hint="eastAsia" w:ascii="宋体" w:hAnsi="宋体"/>
          <w:szCs w:val="21"/>
        </w:rPr>
        <w:t>CA问题联系电话（人工）：汇信CA 400-888-4636；天谷CA 400-087-8198。</w:t>
      </w:r>
      <w:r>
        <w:rPr>
          <w:rFonts w:ascii="Arial" w:hAnsi="宋体" w:cs="Arial"/>
        </w:rPr>
        <w:br w:type="page"/>
      </w:r>
    </w:p>
    <w:p>
      <w:pPr>
        <w:pStyle w:val="3"/>
        <w:spacing w:line="440" w:lineRule="exact"/>
        <w:rPr>
          <w:rFonts w:ascii="Arial" w:hAnsi="宋体" w:cs="Arial"/>
          <w:color w:val="auto"/>
        </w:rPr>
      </w:pPr>
      <w:r>
        <w:rPr>
          <w:rFonts w:hint="eastAsia" w:ascii="Arial" w:hAnsi="宋体" w:cs="Arial"/>
          <w:color w:val="auto"/>
        </w:rPr>
        <w:t>第二章</w:t>
      </w:r>
      <w:r>
        <w:rPr>
          <w:rFonts w:ascii="Arial" w:hAnsi="宋体" w:cs="Arial"/>
          <w:color w:val="auto"/>
        </w:rPr>
        <w:t xml:space="preserve">  </w:t>
      </w:r>
      <w:bookmarkEnd w:id="2"/>
      <w:r>
        <w:rPr>
          <w:rFonts w:hint="eastAsia" w:ascii="Arial" w:hAnsi="宋体" w:cs="Arial"/>
          <w:color w:val="auto"/>
        </w:rPr>
        <w:t>供应商须知前附表</w:t>
      </w:r>
      <w:bookmarkEnd w:id="3"/>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序号</w:t>
            </w: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项目</w:t>
            </w:r>
          </w:p>
        </w:tc>
        <w:tc>
          <w:tcPr>
            <w:tcW w:w="6438"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项目名称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hint="eastAsia" w:ascii="宋体" w:hAnsi="宋体" w:eastAsia="宋体" w:cs="宋体"/>
                <w:szCs w:val="21"/>
                <w:lang w:eastAsia="zh-CN"/>
              </w:rPr>
            </w:pPr>
            <w:r>
              <w:rPr>
                <w:rFonts w:hint="eastAsia" w:ascii="宋体" w:hAnsi="宋体" w:cs="Arial"/>
                <w:lang w:eastAsia="zh-CN"/>
              </w:rPr>
              <w:t>杭州电子科技大学学生公寓27#、28#、30#、32#楼毕业生寝室粉刷维修工程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采购编号</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eastAsia="zh-CN"/>
              </w:rPr>
              <w:t>CTZB-2024060394</w:t>
            </w:r>
            <w:r>
              <w:rPr>
                <w:rFonts w:hint="eastAsia"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工程地点</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杭州市钱塘区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建设规模</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详见工程</w:t>
            </w:r>
            <w:r>
              <w:rPr>
                <w:rFonts w:hint="eastAsia" w:ascii="宋体" w:hAnsi="宋体" w:cs="Arial"/>
              </w:rPr>
              <w:t>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所属行业</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Calibri" w:hAnsi="宋体"/>
              </w:rPr>
            </w:pPr>
            <w:r>
              <w:rPr>
                <w:rFonts w:hint="eastAsia" w:ascii="Calibri" w:hAnsi="宋体"/>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承包方式</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质量要求</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招标范围</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采购文件及其所附工程量清单所包含的全部内容。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项目资金及预算</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工期</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25</w:t>
            </w:r>
            <w:r>
              <w:rPr>
                <w:rFonts w:hint="eastAsia" w:ascii="宋体" w:hAnsi="宋体" w:cs="宋体"/>
                <w:b/>
                <w:szCs w:val="21"/>
                <w:highlight w:val="none"/>
              </w:rPr>
              <w:t>日历天。</w:t>
            </w:r>
          </w:p>
          <w:p>
            <w:pPr>
              <w:keepNext w:val="0"/>
              <w:keepLines w:val="0"/>
              <w:pageBreakBefore w:val="0"/>
              <w:kinsoku/>
              <w:wordWrap/>
              <w:overflowPunct/>
              <w:topLinePunct w:val="0"/>
              <w:bidi w:val="0"/>
              <w:adjustRightInd/>
              <w:spacing w:line="440" w:lineRule="exact"/>
              <w:textAlignment w:val="auto"/>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供应商资格要求</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详见本项目竞争性磋商公告供应商的资格要求。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资格审查方法</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采用资格后审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联合体磋商响应</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jc w:val="left"/>
              <w:textAlignment w:val="auto"/>
              <w:rPr>
                <w:rFonts w:ascii="宋体" w:hAnsi="宋体"/>
              </w:rPr>
            </w:pPr>
            <w:r>
              <w:rPr>
                <w:rFonts w:hint="eastAsia" w:ascii="宋体" w:hAnsi="宋体"/>
              </w:rPr>
              <w:t>接受（组成联合体的供应商不得超过2个）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工程量清单计价方式</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工程量清单报价（综合单价法）</w:t>
            </w:r>
            <w:r>
              <w:rPr>
                <w:rFonts w:hint="eastAsia" w:ascii="宋体" w:hAnsi="宋体" w:cs="宋体"/>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转包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分包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本项目允许分包。</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分包内容要求：非主体、非关键性工程</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是否专门面向</w:t>
            </w:r>
          </w:p>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中小企业采购</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响应文件的形式</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napToGrid w:val="0"/>
                <w:szCs w:val="21"/>
              </w:rPr>
            </w:pPr>
            <w:r>
              <w:rPr>
                <w:rFonts w:hint="eastAsia" w:ascii="宋体" w:hAnsi="宋体" w:cs="宋体"/>
                <w:szCs w:val="21"/>
              </w:rPr>
              <w:t>响应文件份数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（1）“电子加密响应文件”：在线上传递交一份。</w:t>
            </w:r>
          </w:p>
          <w:p>
            <w:pPr>
              <w:keepNext w:val="0"/>
              <w:keepLines w:val="0"/>
              <w:pageBreakBefore w:val="0"/>
              <w:kinsoku/>
              <w:wordWrap/>
              <w:overflowPunct/>
              <w:topLinePunct w:val="0"/>
              <w:bidi w:val="0"/>
              <w:adjustRightInd/>
              <w:spacing w:line="440" w:lineRule="exact"/>
              <w:textAlignment w:val="auto"/>
              <w:rPr>
                <w:rFonts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邮寄形式）投标截止时间前递交一份（邮寄地址杭州市拱墅区文晖路42号现代置业大厦西楼1706室杨鑫东收，电话：</w:t>
            </w:r>
            <w:r>
              <w:rPr>
                <w:rFonts w:ascii="宋体" w:hAnsi="宋体" w:cs="宋体"/>
                <w:szCs w:val="21"/>
                <w:lang w:bidi="ar"/>
              </w:rPr>
              <w:t>17857318979</w:t>
            </w:r>
            <w:r>
              <w:rPr>
                <w:rFonts w:hint="eastAsia" w:ascii="宋体" w:hAnsi="宋体" w:cs="宋体"/>
                <w:szCs w:val="21"/>
                <w:lang w:bidi="ar"/>
              </w:rPr>
              <w:t>）。</w:t>
            </w:r>
          </w:p>
          <w:p>
            <w:pPr>
              <w:keepNext w:val="0"/>
              <w:keepLines w:val="0"/>
              <w:pageBreakBefore w:val="0"/>
              <w:kinsoku/>
              <w:wordWrap/>
              <w:overflowPunct/>
              <w:topLinePunct w:val="0"/>
              <w:bidi w:val="0"/>
              <w:adjustRightInd/>
              <w:spacing w:line="440" w:lineRule="exact"/>
              <w:textAlignment w:val="auto"/>
              <w:rPr>
                <w:rFonts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磋商保证金</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踏勘现场</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不集中组织，项目地点：杭州市</w:t>
            </w:r>
            <w:r>
              <w:rPr>
                <w:rFonts w:hint="eastAsia" w:ascii="宋体" w:hAnsi="宋体" w:cs="Arial"/>
                <w:kern w:val="0"/>
                <w:szCs w:val="21"/>
                <w:lang w:val="en-US" w:eastAsia="zh-CN"/>
              </w:rPr>
              <w:t>钱塘区</w:t>
            </w:r>
            <w:r>
              <w:rPr>
                <w:rFonts w:hint="eastAsia" w:ascii="宋体" w:hAnsi="宋体" w:cs="Arial"/>
                <w:kern w:val="0"/>
                <w:szCs w:val="21"/>
              </w:rPr>
              <w:t>，</w:t>
            </w:r>
            <w:r>
              <w:rPr>
                <w:rFonts w:hint="eastAsia" w:ascii="宋体" w:hAnsi="宋体" w:cs="Arial"/>
                <w:b/>
                <w:bCs/>
                <w:kern w:val="0"/>
                <w:szCs w:val="21"/>
              </w:rPr>
              <w:t>该项目为</w:t>
            </w:r>
            <w:r>
              <w:rPr>
                <w:rFonts w:hint="eastAsia" w:ascii="宋体" w:hAnsi="宋体" w:cs="Arial"/>
                <w:b/>
                <w:bCs/>
                <w:kern w:val="0"/>
                <w:szCs w:val="21"/>
                <w:lang w:eastAsia="zh-CN"/>
              </w:rPr>
              <w:t>杭州电子科技大学学生公寓27#、28#、30#、32#楼毕业生寝室粉刷维修工程</w:t>
            </w:r>
            <w:r>
              <w:rPr>
                <w:rFonts w:hint="eastAsia" w:ascii="宋体" w:hAnsi="宋体" w:cs="Arial"/>
                <w:b/>
                <w:bCs/>
                <w:kern w:val="0"/>
                <w:szCs w:val="21"/>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宋体"/>
                <w:b/>
                <w:bCs/>
                <w:szCs w:val="21"/>
              </w:rPr>
              <w:t>如本文件所附工程</w:t>
            </w:r>
            <w:r>
              <w:rPr>
                <w:rFonts w:hint="eastAsia" w:ascii="宋体" w:hAnsi="宋体" w:cs="Arial"/>
                <w:b/>
                <w:bCs/>
                <w:kern w:val="0"/>
                <w:szCs w:val="21"/>
              </w:rPr>
              <w:t>量清单存在缺漏项的，请在答疑截止时间前向采购人或采购代理机构提出，逾期视同已全面考虑在最后报价中，成交后，除甲方明令要求的变更外，采购人不接受其他任何方式的调整。</w:t>
            </w:r>
          </w:p>
          <w:p>
            <w:pPr>
              <w:keepNext w:val="0"/>
              <w:keepLines w:val="0"/>
              <w:pageBreakBefore w:val="0"/>
              <w:kinsoku/>
              <w:wordWrap/>
              <w:overflowPunct/>
              <w:topLinePunct w:val="0"/>
              <w:bidi w:val="0"/>
              <w:adjustRightInd/>
              <w:spacing w:line="440" w:lineRule="exact"/>
              <w:textAlignment w:val="auto"/>
              <w:rPr>
                <w:rFonts w:ascii="宋体" w:hAnsi="宋体" w:cs="Arial"/>
                <w:kern w:val="0"/>
                <w:szCs w:val="21"/>
              </w:rPr>
            </w:pPr>
            <w:r>
              <w:rPr>
                <w:rFonts w:hint="eastAsia" w:ascii="宋体" w:hAnsi="宋体" w:cs="Arial"/>
                <w:kern w:val="0"/>
                <w:szCs w:val="21"/>
              </w:rPr>
              <w:t>联系人</w:t>
            </w:r>
            <w:r>
              <w:rPr>
                <w:rFonts w:hint="eastAsia" w:ascii="宋体" w:hAnsi="宋体" w:cs="Arial"/>
                <w:kern w:val="0"/>
                <w:szCs w:val="21"/>
                <w:highlight w:val="none"/>
              </w:rPr>
              <w:t>：</w:t>
            </w:r>
            <w:r>
              <w:rPr>
                <w:rFonts w:hint="eastAsia" w:ascii="宋体" w:hAnsi="宋体"/>
                <w:szCs w:val="21"/>
                <w:highlight w:val="none"/>
                <w:lang w:val="en-US" w:eastAsia="zh-CN"/>
              </w:rPr>
              <w:t>戈</w:t>
            </w:r>
            <w:r>
              <w:rPr>
                <w:rFonts w:hint="eastAsia" w:ascii="宋体" w:hAnsi="宋体" w:cs="Arial"/>
                <w:kern w:val="0"/>
                <w:szCs w:val="21"/>
              </w:rPr>
              <w:t>老师     联系电话：</w:t>
            </w:r>
            <w:r>
              <w:rPr>
                <w:rFonts w:hint="eastAsia" w:ascii="宋体" w:hAnsi="宋体" w:cs="Arial"/>
                <w:kern w:val="0"/>
                <w:szCs w:val="21"/>
                <w:lang w:eastAsia="zh-CN"/>
              </w:rPr>
              <w:t>18969947929</w:t>
            </w:r>
            <w:r>
              <w:rPr>
                <w:rFonts w:hint="eastAsia" w:ascii="宋体" w:hAnsi="宋体" w:cs="Arial"/>
                <w:kern w:val="0"/>
                <w:szCs w:val="21"/>
              </w:rPr>
              <w:t xml:space="preserve"> </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响应文件有效期</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rPr>
              <w:t>自响应文件提交的截止时间起120天内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jc w:val="center"/>
              <w:textAlignment w:val="auto"/>
              <w:rPr>
                <w:rFonts w:ascii="宋体" w:hAnsi="宋体" w:cs="宋体"/>
                <w:sz w:val="21"/>
                <w:szCs w:val="21"/>
              </w:rPr>
            </w:pPr>
            <w:r>
              <w:rPr>
                <w:rFonts w:hint="eastAsia" w:ascii="宋体" w:hAnsi="宋体" w:cs="宋体"/>
                <w:sz w:val="21"/>
                <w:szCs w:val="21"/>
              </w:rPr>
              <w:t>提疑截止时间</w:t>
            </w:r>
          </w:p>
        </w:tc>
        <w:tc>
          <w:tcPr>
            <w:tcW w:w="6438" w:type="dxa"/>
            <w:vAlign w:val="center"/>
          </w:tcPr>
          <w:p>
            <w:pPr>
              <w:keepNext w:val="0"/>
              <w:keepLines w:val="0"/>
              <w:pageBreakBefore w:val="0"/>
              <w:widowControl/>
              <w:kinsoku/>
              <w:wordWrap/>
              <w:overflowPunct/>
              <w:topLinePunct w:val="0"/>
              <w:bidi w:val="0"/>
              <w:adjustRightInd/>
              <w:spacing w:line="440" w:lineRule="exact"/>
              <w:ind w:left="61" w:leftChars="29" w:right="60"/>
              <w:jc w:val="left"/>
              <w:textAlignment w:val="auto"/>
              <w:rPr>
                <w:rFonts w:ascii="宋体" w:hAnsi="宋体" w:cs="Arial"/>
                <w:szCs w:val="21"/>
              </w:rPr>
            </w:pPr>
            <w:r>
              <w:rPr>
                <w:rFonts w:hint="eastAsia" w:ascii="宋体" w:hAnsi="宋体" w:cs="Arial"/>
                <w:kern w:val="0"/>
                <w:szCs w:val="21"/>
              </w:rPr>
              <w:t>磋商文件提疑截止时间：</w:t>
            </w:r>
            <w:r>
              <w:rPr>
                <w:rFonts w:ascii="宋体" w:hAnsi="宋体" w:cs="Arial"/>
              </w:rPr>
              <w:t>2024年</w:t>
            </w:r>
            <w:r>
              <w:rPr>
                <w:rFonts w:hint="eastAsia" w:ascii="宋体" w:hAnsi="宋体" w:cs="Arial"/>
                <w:lang w:val="en-US" w:eastAsia="zh-CN"/>
              </w:rPr>
              <w:t>6</w:t>
            </w:r>
            <w:r>
              <w:rPr>
                <w:rFonts w:ascii="宋体" w:hAnsi="宋体" w:cs="Arial"/>
              </w:rPr>
              <w:t>月</w:t>
            </w:r>
            <w:r>
              <w:rPr>
                <w:rFonts w:hint="eastAsia" w:ascii="宋体" w:hAnsi="宋体" w:cs="Arial"/>
                <w:lang w:val="en-US" w:eastAsia="zh-CN"/>
              </w:rPr>
              <w:t>29</w:t>
            </w:r>
            <w:r>
              <w:rPr>
                <w:rFonts w:ascii="宋体" w:hAnsi="宋体" w:cs="Arial"/>
              </w:rPr>
              <w:t>日</w:t>
            </w:r>
            <w:r>
              <w:rPr>
                <w:rFonts w:hint="eastAsia" w:ascii="宋体" w:hAnsi="宋体" w:cs="Arial"/>
              </w:rPr>
              <w:t>17</w:t>
            </w:r>
            <w:r>
              <w:rPr>
                <w:rFonts w:ascii="宋体" w:hAnsi="宋体" w:cs="Arial"/>
              </w:rPr>
              <w:t>时</w:t>
            </w:r>
            <w:r>
              <w:rPr>
                <w:rFonts w:hint="eastAsia" w:ascii="宋体" w:hAnsi="宋体" w:cs="Arial"/>
              </w:rPr>
              <w:t>00</w:t>
            </w:r>
            <w:r>
              <w:rPr>
                <w:rFonts w:ascii="宋体" w:hAnsi="宋体" w:cs="Arial"/>
              </w:rPr>
              <w:t>分</w:t>
            </w:r>
            <w:r>
              <w:rPr>
                <w:rFonts w:hint="eastAsia" w:ascii="宋体" w:hAnsi="宋体" w:cs="Arial"/>
              </w:rPr>
              <w:t>前发送邮箱</w:t>
            </w:r>
            <w:r>
              <w:rPr>
                <w:kern w:val="0"/>
              </w:rPr>
              <w:t>至采购代理机构</w:t>
            </w:r>
            <w:r>
              <w:rPr>
                <w:rFonts w:hint="eastAsia"/>
                <w:kern w:val="0"/>
              </w:rPr>
              <w:t>yangxd@zjsct.cn</w:t>
            </w:r>
          </w:p>
          <w:p>
            <w:pPr>
              <w:keepNext w:val="0"/>
              <w:keepLines w:val="0"/>
              <w:pageBreakBefore w:val="0"/>
              <w:widowControl/>
              <w:kinsoku/>
              <w:wordWrap/>
              <w:overflowPunct/>
              <w:topLinePunct w:val="0"/>
              <w:bidi w:val="0"/>
              <w:adjustRightInd/>
              <w:spacing w:line="440" w:lineRule="exact"/>
              <w:ind w:left="61" w:leftChars="29" w:right="60" w:firstLine="420" w:firstLineChars="200"/>
              <w:jc w:val="left"/>
              <w:textAlignment w:val="auto"/>
              <w:rPr>
                <w:rFonts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Arial"/>
              </w:rPr>
              <w:t>补充及答疑时间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响应文件递交截止时间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递交方式</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开标时间及地点</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时间：按“竞争性磋商公告”规定</w:t>
            </w:r>
          </w:p>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地点：政府采购云平台在线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响应文件的签字或盖章要求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1、按“响应文件格式”中提供的格式进行签字盖章。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3、盖单位公章：可使用电子公章在线签章或盖单位公章扫描上传。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（四）病毒发作导致不能进行正常操作的；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履约保证金</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（2）金额：合同总价的1%</w:t>
            </w:r>
          </w:p>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（3）递交时间：合同签订前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转包</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未经采购人允许，本项目不得转包。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评审办法</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注意事项</w:t>
            </w:r>
          </w:p>
        </w:tc>
        <w:tc>
          <w:tcPr>
            <w:tcW w:w="6438" w:type="dxa"/>
            <w:vAlign w:val="center"/>
          </w:tcPr>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2.磋商文件中凡标注“▲”的条款均为实质性要求，未响应的响应文件将作无效标处理。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小微企业有关政策</w:t>
            </w:r>
          </w:p>
        </w:tc>
        <w:tc>
          <w:tcPr>
            <w:tcW w:w="6438" w:type="dxa"/>
            <w:vAlign w:val="center"/>
          </w:tcPr>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b/>
                <w:bCs/>
              </w:rPr>
              <w:t>本项目所属行业：建筑业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信用记录</w:t>
            </w:r>
          </w:p>
        </w:tc>
        <w:tc>
          <w:tcPr>
            <w:tcW w:w="6438" w:type="dxa"/>
            <w:vAlign w:val="center"/>
          </w:tcPr>
          <w:p>
            <w:pPr>
              <w:keepNext w:val="0"/>
              <w:keepLines w:val="0"/>
              <w:pageBreakBefore w:val="0"/>
              <w:kinsoku/>
              <w:wordWrap/>
              <w:overflowPunct/>
              <w:topLinePunct w:val="0"/>
              <w:bidi w:val="0"/>
              <w:adjustRightInd/>
              <w:spacing w:line="440" w:lineRule="exact"/>
              <w:ind w:firstLine="420"/>
              <w:textAlignment w:val="auto"/>
              <w:rPr>
                <w:rFonts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采购代理服务费</w:t>
            </w:r>
          </w:p>
        </w:tc>
        <w:tc>
          <w:tcPr>
            <w:tcW w:w="6438" w:type="dxa"/>
            <w:vAlign w:val="center"/>
          </w:tcPr>
          <w:p>
            <w:pPr>
              <w:keepNext w:val="0"/>
              <w:keepLines w:val="0"/>
              <w:pageBreakBefore w:val="0"/>
              <w:kinsoku/>
              <w:wordWrap/>
              <w:overflowPunct/>
              <w:topLinePunct w:val="0"/>
              <w:bidi w:val="0"/>
              <w:adjustRightInd/>
              <w:snapToGrid w:val="0"/>
              <w:spacing w:line="440" w:lineRule="exact"/>
              <w:ind w:right="57"/>
              <w:textAlignment w:val="auto"/>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支付方式：银行转账（支）票等方式</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收款单位（户名）：浙江省成套招标代理有限公司</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开户：中信银行杭州西湖支行</w:t>
            </w:r>
          </w:p>
          <w:p>
            <w:pPr>
              <w:pStyle w:val="68"/>
              <w:keepNext w:val="0"/>
              <w:keepLines w:val="0"/>
              <w:pageBreakBefore w:val="0"/>
              <w:kinsoku/>
              <w:wordWrap/>
              <w:overflowPunct/>
              <w:topLinePunct w:val="0"/>
              <w:autoSpaceDE/>
              <w:autoSpaceDN/>
              <w:bidi w:val="0"/>
              <w:adjustRightInd/>
              <w:spacing w:line="440" w:lineRule="exact"/>
              <w:textAlignment w:val="auto"/>
              <w:rPr>
                <w:color w:val="auto"/>
              </w:rPr>
            </w:pPr>
            <w:r>
              <w:rPr>
                <w:rFonts w:hint="eastAsia" w:ascii="Times New Roman" w:cs="Times New Roman"/>
                <w:color w:val="auto"/>
                <w:kern w:val="2"/>
                <w:sz w:val="21"/>
              </w:rPr>
              <w:t>账号：</w:t>
            </w:r>
            <w:r>
              <w:rPr>
                <w:rFonts w:ascii="Times New Roman" w:cs="Times New Roman"/>
                <w:color w:val="auto"/>
                <w:kern w:val="2"/>
                <w:sz w:val="21"/>
              </w:rPr>
              <w:t>7331 6101 8260 0126 385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r>
              <w:rPr>
                <w:rFonts w:hint="eastAsia" w:ascii="宋体" w:hAnsi="宋体" w:cs="Arial"/>
                <w:kern w:val="0"/>
              </w:rPr>
              <w:t>36</w:t>
            </w:r>
          </w:p>
        </w:tc>
        <w:tc>
          <w:tcPr>
            <w:tcW w:w="1915"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r>
              <w:rPr>
                <w:rFonts w:hint="eastAsia" w:ascii="宋体" w:hAnsi="宋体" w:cs="Arial"/>
                <w:b/>
                <w:kern w:val="0"/>
                <w:szCs w:val="21"/>
              </w:rPr>
              <w:t>特别提醒</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p>
        </w:tc>
        <w:tc>
          <w:tcPr>
            <w:tcW w:w="1915"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1、采购人或采购代理机构将对本项目供应商的信用信息进行查询。</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4、信用信息查询记录和证据以网页截图等方式留存。</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5、投标截止日当日网站显示的信用信息将作为评审和确定中标人的依据。</w:t>
            </w:r>
          </w:p>
        </w:tc>
      </w:tr>
    </w:tbl>
    <w:p/>
    <w:p/>
    <w:p/>
    <w:p/>
    <w:p/>
    <w:p/>
    <w:p/>
    <w:p/>
    <w:p/>
    <w:p>
      <w:pPr>
        <w:pStyle w:val="3"/>
        <w:rPr>
          <w:rFonts w:ascii="Arial" w:hAnsi="Arial" w:cs="Arial"/>
          <w:color w:val="auto"/>
        </w:rPr>
      </w:pPr>
      <w:r>
        <w:rPr>
          <w:rFonts w:ascii="Arial" w:hAnsi="Arial" w:cs="Arial"/>
          <w:color w:val="auto"/>
        </w:rPr>
        <w:br w:type="page"/>
      </w:r>
      <w:bookmarkEnd w:id="4"/>
      <w:bookmarkEnd w:id="5"/>
      <w:bookmarkEnd w:id="6"/>
      <w:bookmarkStart w:id="9" w:name="_Toc82338238"/>
      <w:bookmarkStart w:id="10" w:name="_Toc82873321"/>
      <w:bookmarkStart w:id="11" w:name="_Toc211745567"/>
      <w:bookmarkStart w:id="12" w:name="_Toc3019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9"/>
      <w:bookmarkEnd w:id="10"/>
      <w:bookmarkEnd w:id="11"/>
      <w:bookmarkEnd w:id="12"/>
    </w:p>
    <w:p>
      <w:pPr>
        <w:pStyle w:val="4"/>
        <w:ind w:firstLine="422"/>
        <w:rPr>
          <w:rFonts w:ascii="新宋体" w:hAnsi="新宋体" w:eastAsia="新宋体" w:cs="新宋体"/>
          <w:szCs w:val="21"/>
        </w:rPr>
      </w:pPr>
      <w:bookmarkStart w:id="13" w:name="_Toc82873322"/>
      <w:bookmarkStart w:id="14" w:name="_Toc82338239"/>
      <w:bookmarkStart w:id="15" w:name="_Toc5803"/>
      <w:bookmarkStart w:id="16" w:name="_Toc42511935"/>
      <w:bookmarkStart w:id="17" w:name="_Toc455669737"/>
      <w:bookmarkStart w:id="18" w:name="_Toc29398"/>
      <w:bookmarkStart w:id="19" w:name="_Toc211745569"/>
      <w:bookmarkStart w:id="20" w:name="_Toc82873328"/>
      <w:bookmarkStart w:id="21" w:name="_Toc82338245"/>
      <w:r>
        <w:rPr>
          <w:rFonts w:hint="eastAsia" w:ascii="新宋体" w:hAnsi="新宋体" w:eastAsia="新宋体" w:cs="新宋体"/>
          <w:szCs w:val="21"/>
        </w:rPr>
        <w:t>一、</w:t>
      </w:r>
      <w:bookmarkEnd w:id="13"/>
      <w:bookmarkEnd w:id="14"/>
      <w:r>
        <w:rPr>
          <w:rFonts w:hint="eastAsia" w:ascii="新宋体" w:hAnsi="新宋体" w:eastAsia="新宋体" w:cs="新宋体"/>
          <w:szCs w:val="21"/>
        </w:rPr>
        <w:t>总则</w:t>
      </w:r>
      <w:bookmarkEnd w:id="15"/>
      <w:bookmarkEnd w:id="16"/>
      <w:bookmarkEnd w:id="17"/>
      <w:bookmarkEnd w:id="18"/>
    </w:p>
    <w:p>
      <w:pPr>
        <w:pStyle w:val="106"/>
        <w:spacing w:line="360" w:lineRule="auto"/>
        <w:ind w:firstLine="420"/>
        <w:rPr>
          <w:rFonts w:ascii="新宋体" w:hAnsi="新宋体" w:eastAsia="新宋体" w:cs="新宋体"/>
          <w:sz w:val="21"/>
          <w:szCs w:val="21"/>
        </w:rPr>
      </w:pPr>
      <w:bookmarkStart w:id="22" w:name="_Toc82338240"/>
      <w:bookmarkStart w:id="23" w:name="_Toc82873323"/>
      <w:r>
        <w:rPr>
          <w:rFonts w:hint="eastAsia" w:ascii="新宋体" w:hAnsi="新宋体" w:eastAsia="新宋体" w:cs="新宋体"/>
          <w:sz w:val="21"/>
          <w:szCs w:val="21"/>
        </w:rPr>
        <w:t>1.1、实施依据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1.2、采购方式：竞争性磋商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1.3、定义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pPr>
        <w:pStyle w:val="106"/>
        <w:spacing w:line="360" w:lineRule="auto"/>
        <w:ind w:firstLine="409" w:firstLineChars="195"/>
        <w:rPr>
          <w:rFonts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pPr>
        <w:adjustRightInd w:val="0"/>
        <w:snapToGrid w:val="0"/>
        <w:spacing w:line="360" w:lineRule="auto"/>
        <w:ind w:firstLine="420" w:firstLineChars="200"/>
        <w:rPr>
          <w:rFonts w:ascii="新宋体" w:hAnsi="新宋体" w:eastAsia="新宋体" w:cs="新宋体"/>
          <w:bCs/>
          <w:szCs w:val="21"/>
        </w:rPr>
      </w:pPr>
      <w:r>
        <w:rPr>
          <w:rFonts w:hint="eastAsia" w:ascii="新宋体" w:hAnsi="新宋体" w:eastAsia="新宋体" w:cs="新宋体"/>
          <w:bCs/>
          <w:szCs w:val="21"/>
        </w:rPr>
        <w:t>1.5、费用</w:t>
      </w:r>
    </w:p>
    <w:p>
      <w:pPr>
        <w:adjustRightInd w:val="0"/>
        <w:snapToGrid w:val="0"/>
        <w:spacing w:line="360" w:lineRule="auto"/>
        <w:ind w:firstLine="420" w:firstLineChars="200"/>
        <w:rPr>
          <w:rFonts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1.6、保密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1.7、语言文字</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1.8、计量单位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所有计量均采用中华人民共和国法定计量单位。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1.9、踏勘现场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1.9.2供应商踏勘现场发生的费用自理。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1.10、答疑会（不召开）</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1.11、分包</w:t>
      </w:r>
    </w:p>
    <w:p>
      <w:pPr>
        <w:adjustRightInd w:val="0"/>
        <w:snapToGrid w:val="0"/>
        <w:spacing w:line="360" w:lineRule="auto"/>
        <w:ind w:firstLine="420" w:firstLineChars="200"/>
        <w:rPr>
          <w:rFonts w:ascii="仿宋" w:hAnsi="仿宋" w:eastAsia="仿宋"/>
          <w:kern w:val="0"/>
          <w:sz w:val="24"/>
          <w:szCs w:val="20"/>
        </w:rPr>
      </w:pPr>
      <w:r>
        <w:rPr>
          <w:rFonts w:hint="eastAsia" w:ascii="新宋体" w:hAnsi="新宋体" w:eastAsia="新宋体" w:cs="新宋体"/>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rPr>
        <w:t>政府采购合同分包履行的，中标/成交供应商就采购项目和分包项目向采购人负责，分包供应商就分包项目承担责任。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1.12、偏离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1.13、其他</w:t>
      </w:r>
    </w:p>
    <w:p>
      <w:pPr>
        <w:pStyle w:val="106"/>
        <w:spacing w:line="360" w:lineRule="auto"/>
        <w:ind w:firstLine="420"/>
        <w:rPr>
          <w:rFonts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1.13.7项目资金为财政性投资，资金已落实。</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pPr>
        <w:pStyle w:val="4"/>
        <w:ind w:firstLine="422"/>
        <w:rPr>
          <w:rFonts w:ascii="新宋体" w:hAnsi="新宋体" w:eastAsia="新宋体" w:cs="新宋体"/>
          <w:szCs w:val="21"/>
        </w:rPr>
      </w:pPr>
      <w:bookmarkStart w:id="24" w:name="_Toc4157"/>
      <w:bookmarkStart w:id="25" w:name="_Toc42511936"/>
      <w:bookmarkStart w:id="26" w:name="_Toc5524"/>
      <w:bookmarkStart w:id="27" w:name="_Toc455669738"/>
      <w:r>
        <w:rPr>
          <w:rFonts w:hint="eastAsia" w:ascii="新宋体" w:hAnsi="新宋体" w:eastAsia="新宋体" w:cs="新宋体"/>
          <w:szCs w:val="21"/>
        </w:rPr>
        <w:t>二、竞争性磋商文件</w:t>
      </w:r>
      <w:bookmarkEnd w:id="22"/>
      <w:bookmarkEnd w:id="23"/>
      <w:bookmarkEnd w:id="24"/>
      <w:bookmarkEnd w:id="25"/>
      <w:bookmarkEnd w:id="26"/>
      <w:bookmarkEnd w:id="27"/>
    </w:p>
    <w:p>
      <w:pPr>
        <w:pStyle w:val="106"/>
        <w:spacing w:line="360" w:lineRule="auto"/>
        <w:ind w:firstLine="420"/>
        <w:rPr>
          <w:rFonts w:ascii="新宋体" w:hAnsi="新宋体" w:eastAsia="新宋体" w:cs="新宋体"/>
          <w:sz w:val="21"/>
          <w:szCs w:val="21"/>
        </w:rPr>
      </w:pPr>
      <w:bookmarkStart w:id="28" w:name="_Toc82338241"/>
      <w:bookmarkStart w:id="29" w:name="_Toc82873324"/>
      <w:r>
        <w:rPr>
          <w:rFonts w:hint="eastAsia" w:ascii="新宋体" w:hAnsi="新宋体" w:eastAsia="新宋体" w:cs="新宋体"/>
          <w:sz w:val="21"/>
          <w:szCs w:val="21"/>
        </w:rPr>
        <w:t>2.1、竞争性磋商文件组成</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2.1.1第一章 竞争性磋商公告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2.1.2第二章 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2.1.3第三章 供应商须知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2.1.4第四章 采购内容及技术要求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2.1.5第五章 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2.1.6第六章 响应文件格式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2.1.7第七章 评标办法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2.1.8补充文件（如有）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2.2、竞争性磋商文件的解释权</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2.3、竞争性磋商文件的质疑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（三）具体的质疑事项及事实依据；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（五）提出质疑的日期。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2.4、竞争性磋商文件的澄清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2.5、竞争性磋商文件的修改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pPr>
        <w:pStyle w:val="4"/>
        <w:ind w:firstLine="422"/>
        <w:rPr>
          <w:rFonts w:ascii="新宋体" w:hAnsi="新宋体" w:eastAsia="新宋体" w:cs="新宋体"/>
          <w:szCs w:val="21"/>
        </w:rPr>
      </w:pPr>
      <w:bookmarkStart w:id="30" w:name="_Toc18259"/>
      <w:bookmarkStart w:id="31" w:name="_Toc42511937"/>
      <w:bookmarkStart w:id="32" w:name="_Toc22190"/>
      <w:bookmarkStart w:id="33" w:name="_Toc455669739"/>
      <w:r>
        <w:rPr>
          <w:rFonts w:hint="eastAsia" w:ascii="新宋体" w:hAnsi="新宋体" w:eastAsia="新宋体" w:cs="新宋体"/>
          <w:szCs w:val="21"/>
        </w:rPr>
        <w:t>三、响应文件</w:t>
      </w:r>
      <w:bookmarkEnd w:id="28"/>
      <w:bookmarkEnd w:id="29"/>
      <w:bookmarkEnd w:id="30"/>
      <w:bookmarkEnd w:id="31"/>
      <w:bookmarkEnd w:id="32"/>
      <w:bookmarkEnd w:id="33"/>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3.2、响应文件组成</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3.2.1响应文件报价文件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（1）报价函；</w:t>
      </w:r>
    </w:p>
    <w:p>
      <w:pPr>
        <w:spacing w:line="360" w:lineRule="auto"/>
        <w:ind w:left="420"/>
        <w:rPr>
          <w:rFonts w:ascii="新宋体" w:hAnsi="新宋体" w:eastAsia="新宋体" w:cs="新宋体"/>
          <w:szCs w:val="21"/>
        </w:rPr>
      </w:pPr>
      <w:r>
        <w:rPr>
          <w:rFonts w:hint="eastAsia" w:ascii="新宋体" w:hAnsi="新宋体" w:eastAsia="新宋体" w:cs="新宋体"/>
          <w:szCs w:val="21"/>
        </w:rPr>
        <w:t>（2）初次报价一览表；</w:t>
      </w:r>
    </w:p>
    <w:p>
      <w:pPr>
        <w:spacing w:line="360" w:lineRule="auto"/>
        <w:ind w:left="420"/>
        <w:rPr>
          <w:rFonts w:ascii="新宋体" w:hAnsi="新宋体" w:eastAsia="新宋体" w:cs="新宋体"/>
          <w:szCs w:val="21"/>
        </w:rPr>
      </w:pPr>
      <w:r>
        <w:rPr>
          <w:rFonts w:hint="eastAsia" w:ascii="新宋体" w:hAnsi="新宋体" w:eastAsia="新宋体" w:cs="新宋体"/>
          <w:szCs w:val="21"/>
        </w:rPr>
        <w:t>（3）工程量清单报价格式；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3.2.2响应文件商务、技术文件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pPr>
        <w:spacing w:line="360" w:lineRule="auto"/>
        <w:ind w:left="420"/>
        <w:rPr>
          <w:rFonts w:ascii="新宋体" w:hAnsi="新宋体" w:eastAsia="新宋体" w:cs="新宋体"/>
          <w:szCs w:val="21"/>
        </w:rPr>
      </w:pPr>
      <w:r>
        <w:rPr>
          <w:rFonts w:hint="eastAsia" w:ascii="新宋体" w:hAnsi="新宋体" w:eastAsia="新宋体" w:cs="新宋体"/>
          <w:szCs w:val="21"/>
        </w:rPr>
        <w:t>（2）资格审查资料。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（3）偏离表。</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（4）2021年1月1日以来供应商承担过类似工程业绩；</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pPr>
        <w:spacing w:line="360" w:lineRule="auto"/>
        <w:ind w:left="420"/>
        <w:rPr>
          <w:rFonts w:ascii="新宋体" w:hAnsi="新宋体" w:eastAsia="新宋体" w:cs="新宋体"/>
          <w:szCs w:val="21"/>
        </w:rPr>
      </w:pPr>
      <w:r>
        <w:rPr>
          <w:rFonts w:hint="eastAsia" w:ascii="新宋体" w:hAnsi="新宋体" w:eastAsia="新宋体" w:cs="新宋体"/>
          <w:szCs w:val="21"/>
        </w:rPr>
        <w:t>（14）安全文明生产施工的目标及保证体系措施；</w:t>
      </w:r>
    </w:p>
    <w:p>
      <w:pPr>
        <w:spacing w:line="360" w:lineRule="auto"/>
        <w:ind w:left="420"/>
        <w:rPr>
          <w:rFonts w:ascii="新宋体" w:hAnsi="新宋体" w:eastAsia="新宋体" w:cs="新宋体"/>
          <w:szCs w:val="21"/>
        </w:rPr>
      </w:pPr>
      <w:r>
        <w:rPr>
          <w:rFonts w:hint="eastAsia" w:ascii="新宋体" w:hAnsi="新宋体" w:eastAsia="新宋体" w:cs="新宋体"/>
          <w:szCs w:val="21"/>
        </w:rPr>
        <w:t>（15）主要材料表所选用材料；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pPr>
        <w:spacing w:line="360" w:lineRule="auto"/>
        <w:ind w:left="420"/>
        <w:rPr>
          <w:rFonts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3.3、响应文件的编制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3.4、磋商报价</w:t>
      </w:r>
    </w:p>
    <w:p>
      <w:pPr>
        <w:pStyle w:val="106"/>
        <w:spacing w:line="360" w:lineRule="auto"/>
        <w:ind w:firstLine="420"/>
        <w:rPr>
          <w:rFonts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pPr>
        <w:pStyle w:val="106"/>
        <w:spacing w:line="360" w:lineRule="auto"/>
        <w:ind w:firstLine="420"/>
        <w:rPr>
          <w:rFonts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pPr>
        <w:pStyle w:val="106"/>
        <w:spacing w:line="360" w:lineRule="auto"/>
        <w:ind w:firstLine="420"/>
        <w:rPr>
          <w:rFonts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3.5.1 本项目不需交纳磋商保证金。</w:t>
      </w:r>
    </w:p>
    <w:p>
      <w:pPr>
        <w:pStyle w:val="106"/>
        <w:spacing w:line="360" w:lineRule="auto"/>
        <w:ind w:firstLine="420" w:firstLineChars="0"/>
        <w:rPr>
          <w:rFonts w:ascii="新宋体" w:hAnsi="新宋体" w:eastAsia="新宋体" w:cs="新宋体"/>
          <w:sz w:val="21"/>
          <w:szCs w:val="21"/>
        </w:rPr>
      </w:pPr>
      <w:r>
        <w:rPr>
          <w:rFonts w:hint="eastAsia" w:ascii="新宋体" w:hAnsi="新宋体" w:eastAsia="新宋体" w:cs="新宋体"/>
          <w:sz w:val="21"/>
          <w:szCs w:val="21"/>
        </w:rPr>
        <w:t>3.6、响应文件有效期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pPr>
        <w:pStyle w:val="4"/>
        <w:ind w:firstLine="422"/>
        <w:rPr>
          <w:rFonts w:ascii="新宋体" w:hAnsi="新宋体" w:eastAsia="新宋体" w:cs="新宋体"/>
          <w:szCs w:val="21"/>
        </w:rPr>
      </w:pPr>
      <w:bookmarkStart w:id="34" w:name="_Toc82873325"/>
      <w:bookmarkStart w:id="35" w:name="_Toc82338242"/>
      <w:bookmarkStart w:id="36" w:name="_Toc18911"/>
      <w:bookmarkStart w:id="37" w:name="_Toc30483"/>
      <w:bookmarkStart w:id="38" w:name="_Toc455669740"/>
      <w:bookmarkStart w:id="39" w:name="_Toc42511938"/>
      <w:r>
        <w:rPr>
          <w:rFonts w:hint="eastAsia" w:ascii="新宋体" w:hAnsi="新宋体" w:eastAsia="新宋体" w:cs="新宋体"/>
          <w:szCs w:val="21"/>
        </w:rPr>
        <w:t>四、</w:t>
      </w:r>
      <w:bookmarkEnd w:id="34"/>
      <w:bookmarkEnd w:id="35"/>
      <w:r>
        <w:rPr>
          <w:rFonts w:hint="eastAsia" w:ascii="新宋体" w:hAnsi="新宋体" w:eastAsia="新宋体" w:cs="新宋体"/>
          <w:szCs w:val="21"/>
        </w:rPr>
        <w:t>磋商响应</w:t>
      </w:r>
      <w:bookmarkEnd w:id="36"/>
      <w:bookmarkEnd w:id="37"/>
      <w:bookmarkEnd w:id="38"/>
      <w:bookmarkEnd w:id="39"/>
    </w:p>
    <w:p>
      <w:pPr>
        <w:pStyle w:val="106"/>
        <w:spacing w:line="360" w:lineRule="auto"/>
        <w:ind w:firstLine="422"/>
        <w:rPr>
          <w:rFonts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4.2、“备份响应文件”的密封包装、递交：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4.3、响应文件的修改和撤回</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4.4备选磋商方案</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pPr>
        <w:pStyle w:val="4"/>
        <w:ind w:firstLine="422"/>
        <w:rPr>
          <w:rFonts w:ascii="新宋体" w:hAnsi="新宋体" w:eastAsia="新宋体" w:cs="新宋体"/>
          <w:szCs w:val="21"/>
        </w:rPr>
      </w:pPr>
      <w:bookmarkStart w:id="40" w:name="_Toc82873326"/>
      <w:bookmarkStart w:id="41" w:name="_Toc82338243"/>
      <w:bookmarkStart w:id="42" w:name="_Toc455669741"/>
      <w:bookmarkStart w:id="43" w:name="_Toc42511939"/>
      <w:bookmarkStart w:id="44" w:name="_Toc3000"/>
      <w:bookmarkStart w:id="45" w:name="_Toc20800"/>
      <w:r>
        <w:rPr>
          <w:rFonts w:hint="eastAsia" w:ascii="新宋体" w:hAnsi="新宋体" w:eastAsia="新宋体" w:cs="新宋体"/>
          <w:szCs w:val="21"/>
        </w:rPr>
        <w:t>五、</w:t>
      </w:r>
      <w:bookmarkEnd w:id="40"/>
      <w:bookmarkEnd w:id="41"/>
      <w:bookmarkEnd w:id="42"/>
      <w:r>
        <w:rPr>
          <w:rFonts w:hint="eastAsia" w:ascii="新宋体" w:hAnsi="新宋体" w:eastAsia="新宋体" w:cs="新宋体"/>
          <w:szCs w:val="21"/>
        </w:rPr>
        <w:t>开标、评标及合同签订</w:t>
      </w:r>
      <w:bookmarkEnd w:id="43"/>
      <w:bookmarkEnd w:id="44"/>
      <w:bookmarkEnd w:id="45"/>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5.1、开标</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5.1.1开标形式</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 xml:space="preserve">5.1.2开标准备 </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pPr>
        <w:pStyle w:val="106"/>
        <w:spacing w:line="360" w:lineRule="auto"/>
        <w:ind w:firstLine="422"/>
        <w:rPr>
          <w:rFonts w:ascii="新宋体" w:hAnsi="新宋体" w:eastAsia="新宋体" w:cs="新宋体"/>
          <w:b/>
          <w:bCs/>
          <w:sz w:val="21"/>
          <w:szCs w:val="21"/>
        </w:rPr>
      </w:pPr>
      <w:r>
        <w:rPr>
          <w:rFonts w:hint="eastAsia" w:ascii="新宋体" w:hAnsi="新宋体" w:eastAsia="新宋体" w:cs="新宋体"/>
          <w:b/>
          <w:bCs/>
          <w:sz w:val="21"/>
          <w:szCs w:val="21"/>
        </w:rPr>
        <w:t>5.1.3开标流程(两阶段)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5.1.3.1开标第一阶段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（5）第一阶段开标结束。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5.1.3.2开标第二阶段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pPr>
        <w:pStyle w:val="106"/>
        <w:spacing w:line="360" w:lineRule="auto"/>
        <w:ind w:firstLine="843" w:firstLineChars="400"/>
        <w:rPr>
          <w:rFonts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5.2响应文件符合性评审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pPr>
        <w:pStyle w:val="4"/>
        <w:ind w:firstLine="422"/>
        <w:rPr>
          <w:rFonts w:ascii="新宋体" w:hAnsi="新宋体" w:eastAsia="新宋体" w:cs="新宋体"/>
          <w:szCs w:val="21"/>
        </w:rPr>
      </w:pPr>
      <w:bookmarkStart w:id="46" w:name="_Toc18808"/>
      <w:bookmarkStart w:id="47" w:name="_Toc42511940"/>
      <w:bookmarkStart w:id="48" w:name="_Toc15041"/>
      <w:bookmarkStart w:id="49" w:name="_Toc455669742"/>
      <w:r>
        <w:rPr>
          <w:rFonts w:hint="eastAsia" w:ascii="新宋体" w:hAnsi="新宋体" w:eastAsia="新宋体" w:cs="新宋体"/>
          <w:szCs w:val="21"/>
        </w:rPr>
        <w:t>六、磋商</w:t>
      </w:r>
      <w:bookmarkEnd w:id="46"/>
      <w:bookmarkEnd w:id="47"/>
      <w:bookmarkEnd w:id="48"/>
      <w:bookmarkEnd w:id="49"/>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6.1、符合性评审工作内容：具体详见评审办法。</w:t>
      </w:r>
    </w:p>
    <w:p>
      <w:pPr>
        <w:pStyle w:val="26"/>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6.2、响应文件的澄清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6.3、错误修正：详见评审办法。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6.4.2 评审原则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6.4.3评审办法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评审办法详见第七章。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6.5、废标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（4）因重大变故，采购任务取消的。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6.6、确认采购结果</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6.7、结果公告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6.10.3拒签合同的责任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6.12、采购代理服务费</w:t>
      </w:r>
    </w:p>
    <w:p>
      <w:pPr>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本次采购代理服务费按“供应商须知前附表”规定收取。</w:t>
      </w: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spacing w:line="360" w:lineRule="auto"/>
        <w:rPr>
          <w:rFonts w:ascii="宋体" w:hAnsi="宋体" w:cs="Arial"/>
          <w:kern w:val="0"/>
        </w:rPr>
      </w:pPr>
    </w:p>
    <w:p>
      <w:pPr>
        <w:pStyle w:val="3"/>
        <w:rPr>
          <w:rFonts w:ascii="Arial" w:hAnsi="Arial" w:cs="Arial"/>
          <w:color w:val="auto"/>
          <w:szCs w:val="32"/>
        </w:rPr>
      </w:pPr>
      <w:r>
        <w:rPr>
          <w:rFonts w:ascii="Arial" w:hAnsi="宋体" w:cs="Arial"/>
          <w:color w:val="auto"/>
        </w:rPr>
        <w:br w:type="page"/>
      </w:r>
      <w:bookmarkStart w:id="50" w:name="_Toc294012141"/>
      <w:bookmarkStart w:id="51" w:name="_Toc298767927"/>
      <w:bookmarkStart w:id="52" w:name="_Toc17818"/>
      <w:r>
        <w:rPr>
          <w:rFonts w:hint="eastAsia" w:ascii="Arial" w:hAnsi="宋体" w:cs="Arial"/>
          <w:color w:val="auto"/>
          <w:szCs w:val="32"/>
        </w:rPr>
        <w:t>第四章</w:t>
      </w:r>
      <w:r>
        <w:rPr>
          <w:rFonts w:ascii="Arial" w:hAnsi="Arial" w:cs="Arial"/>
          <w:color w:val="auto"/>
          <w:szCs w:val="32"/>
        </w:rPr>
        <w:t xml:space="preserve">  </w:t>
      </w:r>
      <w:bookmarkEnd w:id="50"/>
      <w:bookmarkEnd w:id="51"/>
      <w:r>
        <w:rPr>
          <w:rFonts w:hint="eastAsia" w:ascii="Arial" w:hAnsi="宋体" w:cs="Arial"/>
          <w:color w:val="auto"/>
          <w:szCs w:val="32"/>
        </w:rPr>
        <w:t>采购内容及技术要求</w:t>
      </w:r>
      <w:bookmarkEnd w:id="52"/>
    </w:p>
    <w:p>
      <w:pPr>
        <w:pStyle w:val="4"/>
        <w:ind w:firstLine="422"/>
        <w:jc w:val="left"/>
      </w:pPr>
      <w:bookmarkStart w:id="53" w:name="_Toc37774575"/>
      <w:bookmarkStart w:id="54" w:name="_Toc37774543"/>
      <w:bookmarkStart w:id="55" w:name="_Toc7928"/>
      <w:bookmarkStart w:id="56" w:name="_Toc442102512"/>
      <w:bookmarkStart w:id="57" w:name="_Toc30656"/>
      <w:bookmarkStart w:id="58" w:name="_Toc420505109"/>
      <w:r>
        <w:rPr>
          <w:rFonts w:hint="eastAsia"/>
        </w:rPr>
        <w:t>（一）规范要求</w:t>
      </w:r>
      <w:bookmarkEnd w:id="53"/>
      <w:bookmarkEnd w:id="54"/>
      <w:bookmarkEnd w:id="55"/>
      <w:bookmarkEnd w:id="56"/>
      <w:bookmarkEnd w:id="57"/>
      <w:bookmarkEnd w:id="58"/>
    </w:p>
    <w:p>
      <w:pPr>
        <w:spacing w:line="360" w:lineRule="auto"/>
        <w:ind w:firstLine="420"/>
        <w:rPr>
          <w:rFonts w:ascii="宋体"/>
          <w:szCs w:val="21"/>
        </w:rPr>
      </w:pPr>
      <w:r>
        <w:rPr>
          <w:rFonts w:ascii="宋体" w:hAnsi="宋体"/>
          <w:szCs w:val="21"/>
        </w:rPr>
        <w:t>1</w:t>
      </w:r>
      <w:r>
        <w:rPr>
          <w:rFonts w:hint="eastAsia" w:ascii="宋体" w:hAnsi="宋体"/>
          <w:szCs w:val="21"/>
        </w:rPr>
        <w:t>、依据技术文件要求，本工程项目的材料、设备、施工必须达到以下现行中华人民共和国及省、市、行业的一切有关法规、规范的要求，如下述标准及规范要求有出入则以较严格者为准。</w:t>
      </w:r>
    </w:p>
    <w:p>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pPr>
        <w:pStyle w:val="26"/>
        <w:tabs>
          <w:tab w:val="left" w:pos="0"/>
        </w:tabs>
        <w:spacing w:line="360" w:lineRule="auto"/>
        <w:ind w:firstLine="525" w:firstLineChars="250"/>
        <w:rPr>
          <w:rFonts w:hAnsi="宋体"/>
        </w:rPr>
      </w:pPr>
      <w:r>
        <w:rPr>
          <w:rFonts w:hint="eastAsia" w:hAnsi="宋体"/>
        </w:rPr>
        <w:t>以及不限于上述罗列的其它的相关规范。</w:t>
      </w:r>
    </w:p>
    <w:p>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pPr>
        <w:pStyle w:val="127"/>
        <w:spacing w:line="360" w:lineRule="auto"/>
        <w:ind w:firstLine="510" w:firstLineChars="243"/>
        <w:rPr>
          <w:rFonts w:hAnsi="宋体"/>
          <w:b/>
          <w:bCs/>
          <w:color w:val="auto"/>
          <w:sz w:val="24"/>
        </w:rPr>
      </w:pPr>
      <w:r>
        <w:rPr>
          <w:color w:val="auto"/>
        </w:rPr>
        <w:t>2</w:t>
      </w:r>
      <w:r>
        <w:rPr>
          <w:rFonts w:hint="eastAsia"/>
          <w:color w:val="auto"/>
        </w:rPr>
        <w:t>、对施工工艺的特殊要求：</w:t>
      </w:r>
      <w:r>
        <w:rPr>
          <w:rFonts w:hint="eastAsia"/>
          <w:color w:val="auto"/>
          <w:lang w:val="en-US" w:eastAsia="zh-CN"/>
        </w:rPr>
        <w:t>按发包人要求、工程量清单</w:t>
      </w:r>
      <w:r>
        <w:rPr>
          <w:rFonts w:hint="eastAsia"/>
          <w:color w:val="auto"/>
        </w:rPr>
        <w:t>及有关规范。</w:t>
      </w:r>
    </w:p>
    <w:p>
      <w:pPr>
        <w:pStyle w:val="4"/>
        <w:ind w:firstLine="422"/>
        <w:jc w:val="left"/>
      </w:pPr>
      <w:bookmarkStart w:id="59" w:name="_Toc21410"/>
      <w:bookmarkStart w:id="60" w:name="_Toc229386804"/>
      <w:bookmarkStart w:id="61" w:name="_Toc37774576"/>
      <w:bookmarkStart w:id="62" w:name="_Toc66769195"/>
      <w:bookmarkStart w:id="63" w:name="_Toc420505110"/>
      <w:bookmarkStart w:id="64" w:name="_Toc37774544"/>
      <w:bookmarkStart w:id="65" w:name="_Toc442102513"/>
      <w:bookmarkStart w:id="66" w:name="_Toc22942"/>
      <w:r>
        <w:rPr>
          <w:rFonts w:hint="eastAsia"/>
        </w:rPr>
        <w:t>（二）施工要求</w:t>
      </w:r>
      <w:bookmarkEnd w:id="59"/>
      <w:bookmarkEnd w:id="60"/>
      <w:bookmarkEnd w:id="61"/>
      <w:bookmarkEnd w:id="62"/>
      <w:bookmarkEnd w:id="63"/>
      <w:bookmarkEnd w:id="64"/>
      <w:bookmarkEnd w:id="65"/>
      <w:bookmarkEnd w:id="66"/>
    </w:p>
    <w:p>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pPr>
        <w:pStyle w:val="127"/>
        <w:spacing w:line="360" w:lineRule="auto"/>
        <w:ind w:firstLine="420"/>
        <w:rPr>
          <w:rFonts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pPr>
        <w:pStyle w:val="127"/>
        <w:spacing w:line="360" w:lineRule="auto"/>
        <w:ind w:firstLine="420"/>
        <w:rPr>
          <w:color w:val="auto"/>
        </w:rPr>
      </w:pPr>
      <w:r>
        <w:rPr>
          <w:color w:val="auto"/>
        </w:rPr>
        <w:t>5</w:t>
      </w:r>
      <w:r>
        <w:rPr>
          <w:rFonts w:hint="eastAsia"/>
          <w:color w:val="auto"/>
        </w:rPr>
        <w:t>、施工时注意做好必要的劳动保护工作。</w:t>
      </w:r>
    </w:p>
    <w:p>
      <w:pPr>
        <w:pStyle w:val="4"/>
        <w:ind w:firstLine="422"/>
        <w:jc w:val="left"/>
      </w:pPr>
      <w:bookmarkStart w:id="67" w:name="_Toc420505111"/>
      <w:bookmarkStart w:id="68" w:name="_Toc37774577"/>
      <w:bookmarkStart w:id="69" w:name="_Toc10198"/>
      <w:bookmarkStart w:id="70" w:name="_Toc18240"/>
      <w:bookmarkStart w:id="71" w:name="_Toc66769196"/>
      <w:bookmarkStart w:id="72" w:name="_Toc442102514"/>
      <w:bookmarkStart w:id="73" w:name="_Toc37774545"/>
      <w:bookmarkStart w:id="74" w:name="_Toc229386805"/>
      <w:r>
        <w:rPr>
          <w:rFonts w:hint="eastAsia"/>
        </w:rPr>
        <w:t>（三）材料质量要求</w:t>
      </w:r>
      <w:bookmarkEnd w:id="67"/>
      <w:bookmarkEnd w:id="68"/>
      <w:bookmarkEnd w:id="69"/>
      <w:bookmarkEnd w:id="70"/>
      <w:bookmarkEnd w:id="71"/>
      <w:bookmarkEnd w:id="72"/>
      <w:bookmarkEnd w:id="73"/>
      <w:bookmarkEnd w:id="74"/>
    </w:p>
    <w:p>
      <w:pPr>
        <w:pStyle w:val="127"/>
        <w:spacing w:line="360" w:lineRule="auto"/>
        <w:ind w:firstLine="420"/>
        <w:rPr>
          <w:color w:val="auto"/>
        </w:rPr>
      </w:pPr>
      <w:r>
        <w:rPr>
          <w:color w:val="auto"/>
        </w:rPr>
        <w:t>1</w:t>
      </w:r>
      <w:r>
        <w:rPr>
          <w:rFonts w:hint="eastAsia"/>
          <w:color w:val="auto"/>
        </w:rPr>
        <w:t>、</w:t>
      </w:r>
      <w:bookmarkStart w:id="75" w:name="_Toc66769197"/>
      <w:r>
        <w:rPr>
          <w:rFonts w:hint="eastAsia"/>
          <w:color w:val="auto"/>
        </w:rPr>
        <w:t>材料选择</w:t>
      </w:r>
      <w:bookmarkEnd w:id="75"/>
    </w:p>
    <w:p>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w:t>
      </w:r>
      <w:r>
        <w:rPr>
          <w:rFonts w:hint="eastAsia"/>
          <w:color w:val="auto"/>
          <w:lang w:val="en-US" w:eastAsia="zh-CN"/>
        </w:rPr>
        <w:t>采购人</w:t>
      </w:r>
      <w:r>
        <w:rPr>
          <w:rFonts w:hint="eastAsia"/>
          <w:color w:val="auto"/>
        </w:rPr>
        <w:t>要求和施工规范的规定。</w:t>
      </w:r>
    </w:p>
    <w:p>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质量认证，并符合环保要求，严禁选择不合要求的低档材料进行投标报价及组织施工实施。</w:t>
      </w:r>
    </w:p>
    <w:p>
      <w:pPr>
        <w:pStyle w:val="127"/>
        <w:spacing w:line="360" w:lineRule="auto"/>
        <w:ind w:firstLine="422"/>
        <w:rPr>
          <w:rFonts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pPr>
        <w:pStyle w:val="127"/>
        <w:spacing w:line="360" w:lineRule="auto"/>
        <w:ind w:firstLine="422"/>
        <w:rPr>
          <w:rFonts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文件中存在的缺陷和不足进行深化、细化、完善和调整，中标后任何因现场勘查不足、工程量清单等不足而造成的额外工程量变更均不得调整中标金额。</w:t>
      </w:r>
    </w:p>
    <w:p>
      <w:pPr>
        <w:pStyle w:val="127"/>
        <w:spacing w:line="360" w:lineRule="auto"/>
        <w:ind w:firstLine="525" w:firstLineChars="250"/>
        <w:rPr>
          <w:rFonts w:ascii="宋体" w:hAnsi="宋体"/>
          <w:color w:val="auto"/>
        </w:rPr>
      </w:pPr>
      <w:r>
        <w:rPr>
          <w:rFonts w:hint="eastAsia" w:ascii="宋体" w:hAnsi="宋体"/>
          <w:color w:val="auto"/>
        </w:rPr>
        <w:t>2、</w:t>
      </w:r>
      <w:bookmarkStart w:id="76" w:name="_Toc66769198"/>
      <w:r>
        <w:rPr>
          <w:rFonts w:hint="eastAsia" w:ascii="宋体" w:hAnsi="宋体"/>
          <w:color w:val="auto"/>
        </w:rPr>
        <w:t>材料的质量保证</w:t>
      </w:r>
      <w:bookmarkEnd w:id="76"/>
    </w:p>
    <w:p>
      <w:pPr>
        <w:pStyle w:val="127"/>
        <w:spacing w:line="360" w:lineRule="auto"/>
        <w:ind w:firstLine="420"/>
        <w:rPr>
          <w:rFonts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pPr>
        <w:pStyle w:val="127"/>
        <w:spacing w:line="360" w:lineRule="auto"/>
        <w:ind w:firstLine="420"/>
        <w:rPr>
          <w:rFonts w:ascii="宋体" w:hAnsi="宋体"/>
          <w:color w:val="auto"/>
        </w:rPr>
      </w:pPr>
      <w:r>
        <w:rPr>
          <w:rFonts w:hint="eastAsia" w:ascii="宋体" w:hAnsi="宋体"/>
          <w:color w:val="auto"/>
        </w:rPr>
        <w:t>（2）中标人必须对所承包工程的质量负全部责任，其责任不因其他材料生产商提供的保证书而减轻或更改。</w:t>
      </w:r>
    </w:p>
    <w:p>
      <w:pPr>
        <w:pStyle w:val="4"/>
        <w:ind w:firstLine="422"/>
        <w:jc w:val="left"/>
        <w:rPr>
          <w:rFonts w:ascii="宋体" w:hAnsi="宋体"/>
        </w:rPr>
      </w:pPr>
      <w:bookmarkStart w:id="77" w:name="_Toc91422889"/>
      <w:bookmarkStart w:id="78" w:name="_Toc37774546"/>
      <w:bookmarkStart w:id="79" w:name="_Toc10648"/>
      <w:bookmarkStart w:id="80" w:name="_Toc229386806"/>
      <w:bookmarkStart w:id="81" w:name="_Toc420505112"/>
      <w:bookmarkStart w:id="82" w:name="_Toc37774578"/>
      <w:bookmarkStart w:id="83" w:name="_Toc4118"/>
      <w:bookmarkStart w:id="84" w:name="_Toc442102515"/>
      <w:r>
        <w:rPr>
          <w:rFonts w:hint="eastAsia" w:ascii="宋体" w:hAnsi="宋体"/>
        </w:rPr>
        <w:t>（四）工程管理的要求</w:t>
      </w:r>
      <w:bookmarkEnd w:id="77"/>
      <w:bookmarkEnd w:id="78"/>
      <w:bookmarkEnd w:id="79"/>
      <w:bookmarkEnd w:id="80"/>
      <w:bookmarkEnd w:id="81"/>
      <w:bookmarkEnd w:id="82"/>
      <w:bookmarkEnd w:id="83"/>
      <w:bookmarkEnd w:id="84"/>
    </w:p>
    <w:p>
      <w:pPr>
        <w:pStyle w:val="127"/>
        <w:spacing w:line="360" w:lineRule="auto"/>
        <w:ind w:firstLine="525" w:firstLineChars="250"/>
        <w:rPr>
          <w:rFonts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pPr>
        <w:pStyle w:val="127"/>
        <w:spacing w:line="360" w:lineRule="auto"/>
        <w:ind w:firstLine="525" w:firstLineChars="250"/>
        <w:rPr>
          <w:rFonts w:ascii="宋体" w:hAnsi="宋体"/>
          <w:color w:val="auto"/>
        </w:rPr>
      </w:pPr>
      <w:r>
        <w:rPr>
          <w:rFonts w:hint="eastAsia" w:ascii="宋体" w:hAnsi="宋体"/>
          <w:color w:val="auto"/>
        </w:rPr>
        <w:t>2、中标人应严格按已确认施工技术方案组织施工，并无条件地接受采购人代表对施工质量的监督和管理。</w:t>
      </w:r>
    </w:p>
    <w:p>
      <w:pPr>
        <w:pStyle w:val="127"/>
        <w:spacing w:line="360" w:lineRule="auto"/>
        <w:ind w:firstLine="525" w:firstLineChars="250"/>
        <w:rPr>
          <w:rFonts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pPr>
        <w:pStyle w:val="4"/>
        <w:ind w:firstLine="517" w:firstLineChars="245"/>
        <w:rPr>
          <w:rFonts w:ascii="宋体" w:hAnsi="宋体" w:cs="Arial"/>
        </w:rPr>
      </w:pPr>
      <w:bookmarkStart w:id="85" w:name="_Toc37774579"/>
      <w:bookmarkStart w:id="86" w:name="_Toc24082"/>
      <w:bookmarkStart w:id="87" w:name="_Toc37774547"/>
      <w:bookmarkStart w:id="88" w:name="_Toc27237"/>
      <w:r>
        <w:rPr>
          <w:rFonts w:hint="eastAsia" w:ascii="宋体" w:hAnsi="宋体" w:cs="Arial"/>
        </w:rPr>
        <w:t>（五）</w:t>
      </w:r>
      <w:r>
        <w:rPr>
          <w:rFonts w:ascii="宋体" w:hAnsi="宋体" w:cs="Arial"/>
        </w:rPr>
        <w:t>落实政府采购政策要求</w:t>
      </w:r>
      <w:bookmarkEnd w:id="85"/>
      <w:bookmarkEnd w:id="86"/>
      <w:bookmarkEnd w:id="87"/>
      <w:bookmarkEnd w:id="88"/>
    </w:p>
    <w:p>
      <w:pPr>
        <w:snapToGrid w:val="0"/>
        <w:spacing w:line="360" w:lineRule="auto"/>
        <w:ind w:firstLine="525" w:firstLineChars="250"/>
        <w:rPr>
          <w:rFonts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pPr>
        <w:snapToGrid w:val="0"/>
        <w:spacing w:line="360" w:lineRule="auto"/>
        <w:ind w:firstLine="630" w:firstLineChars="300"/>
        <w:rPr>
          <w:rFonts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满足关于政府采购支持监狱企业发展有关问题的通知（财库〔2014〕68号）的规定的供应商可享受优惠扶持。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满足关于促进残疾人就业政府采购政策的通知（财库〔2017〕141号）的规定的供应商可享受优惠扶持。</w:t>
      </w:r>
    </w:p>
    <w:p>
      <w:pPr>
        <w:snapToGrid w:val="0"/>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pPr>
        <w:pStyle w:val="127"/>
        <w:spacing w:line="360" w:lineRule="auto"/>
        <w:ind w:firstLine="420"/>
        <w:rPr>
          <w:rFonts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pStyle w:val="127"/>
        <w:spacing w:line="360" w:lineRule="auto"/>
        <w:ind w:firstLine="422"/>
        <w:rPr>
          <w:rFonts w:ascii="宋体" w:hAnsi="宋体"/>
          <w:b/>
          <w:color w:val="auto"/>
        </w:rPr>
      </w:pPr>
      <w:r>
        <w:rPr>
          <w:rFonts w:hint="eastAsia" w:ascii="宋体" w:hAnsi="宋体"/>
          <w:b/>
          <w:color w:val="auto"/>
        </w:rPr>
        <w:t>（六）工程报价特别提醒</w:t>
      </w:r>
    </w:p>
    <w:p>
      <w:pPr>
        <w:pStyle w:val="127"/>
        <w:spacing w:line="360" w:lineRule="auto"/>
        <w:ind w:firstLine="422"/>
        <w:rPr>
          <w:rFonts w:ascii="宋体" w:hAnsi="宋体"/>
          <w:b/>
          <w:color w:val="auto"/>
        </w:rPr>
      </w:pPr>
      <w:r>
        <w:rPr>
          <w:rFonts w:hint="eastAsia" w:ascii="宋体" w:hAnsi="宋体"/>
          <w:b/>
          <w:color w:val="auto"/>
        </w:rPr>
        <w:t>1、本工程改造过程中非施工区域施工人员不得入内，改造过程中需树立警示牌，并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pPr>
        <w:pStyle w:val="127"/>
        <w:spacing w:line="360" w:lineRule="auto"/>
        <w:ind w:firstLine="422"/>
        <w:rPr>
          <w:rFonts w:hint="eastAsia" w:ascii="宋体" w:hAnsi="宋体"/>
          <w:b/>
          <w:color w:val="auto"/>
        </w:rPr>
      </w:pPr>
      <w:r>
        <w:rPr>
          <w:rFonts w:hint="eastAsia" w:ascii="宋体" w:hAnsi="宋体"/>
          <w:b/>
          <w:color w:val="auto"/>
        </w:rPr>
        <w:t>2、施工过程中需服从监理或现场管理老师管理。</w:t>
      </w:r>
    </w:p>
    <w:p>
      <w:pPr>
        <w:pStyle w:val="127"/>
        <w:spacing w:line="420" w:lineRule="exact"/>
        <w:ind w:firstLine="420"/>
        <w:rPr>
          <w:color w:val="auto"/>
        </w:rPr>
      </w:pPr>
    </w:p>
    <w:p>
      <w:pPr>
        <w:pStyle w:val="3"/>
        <w:rPr>
          <w:rFonts w:ascii="Arial" w:hAnsi="Arial" w:cs="Arial"/>
          <w:color w:val="auto"/>
        </w:rPr>
      </w:pPr>
      <w:bookmarkStart w:id="89"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19"/>
      <w:bookmarkEnd w:id="20"/>
      <w:bookmarkEnd w:id="21"/>
      <w:bookmarkEnd w:id="89"/>
    </w:p>
    <w:p>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pStyle w:val="5"/>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26"/>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范围内所有工程以及因需要变更增减的该项目的工程内容，具体以提供的工程量清单及其编制说明、招标文件、联系单中明确的内容为准。</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spacing w:line="360" w:lineRule="auto"/>
        <w:rPr>
          <w:rFonts w:ascii="宋体" w:cs="Courier New"/>
          <w:bCs/>
          <w:strike/>
          <w:kern w:val="0"/>
          <w:szCs w:val="21"/>
        </w:rPr>
      </w:pPr>
      <w:r>
        <w:rPr>
          <w:rFonts w:hint="eastAsia" w:ascii="宋体" w:hAnsi="宋体" w:cs="Courier New"/>
          <w:bCs/>
          <w:kern w:val="0"/>
          <w:szCs w:val="21"/>
        </w:rPr>
        <w:t>鉴证方或招标代理方：浙江省成套招标代理有限公司</w:t>
      </w:r>
    </w:p>
    <w:p>
      <w:pPr>
        <w:spacing w:line="400" w:lineRule="exact"/>
        <w:ind w:firstLine="420"/>
        <w:jc w:val="center"/>
        <w:rPr>
          <w:szCs w:val="18"/>
        </w:rPr>
      </w:pPr>
      <w:r>
        <w:rPr>
          <w:rFonts w:ascii="Arial" w:hAnsi="Arial" w:eastAsia="黑体" w:cs="Arial"/>
          <w:b/>
          <w:bCs/>
          <w:sz w:val="32"/>
          <w:szCs w:val="21"/>
        </w:rPr>
        <w:br w:type="page"/>
      </w:r>
      <w:r>
        <w:rPr>
          <w:rFonts w:hint="eastAsia" w:ascii="宋体" w:hAnsi="宋体" w:cs="Arial"/>
          <w:b/>
          <w:sz w:val="32"/>
        </w:rPr>
        <w:t>二、通用条款（略）</w:t>
      </w:r>
    </w:p>
    <w:p>
      <w:pPr>
        <w:pStyle w:val="26"/>
        <w:rPr>
          <w:szCs w:val="21"/>
        </w:rPr>
      </w:pPr>
    </w:p>
    <w:p>
      <w:pPr>
        <w:pStyle w:val="26"/>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90" w:name="_Toc361220562"/>
      <w:r>
        <w:rPr>
          <w:rFonts w:ascii="宋体" w:hAnsi="宋体"/>
          <w:b/>
          <w:szCs w:val="21"/>
        </w:rPr>
        <w:t>1</w:t>
      </w:r>
      <w:bookmarkStart w:id="91" w:name="_Toc292559866"/>
      <w:bookmarkStart w:id="92" w:name="_Toc296891196"/>
      <w:bookmarkStart w:id="93" w:name="_Toc296503156"/>
      <w:bookmarkStart w:id="94" w:name="_Toc297120456"/>
      <w:bookmarkStart w:id="95" w:name="_Toc297048342"/>
      <w:bookmarkStart w:id="96" w:name="_Toc296890984"/>
      <w:bookmarkStart w:id="97" w:name="_Toc296347155"/>
      <w:bookmarkStart w:id="98" w:name="_Toc292559361"/>
      <w:bookmarkStart w:id="99" w:name="_Toc296944495"/>
      <w:bookmarkStart w:id="100" w:name="_Toc296346657"/>
      <w:r>
        <w:rPr>
          <w:rFonts w:ascii="宋体" w:hAnsi="宋体"/>
          <w:szCs w:val="21"/>
        </w:rPr>
        <w:t xml:space="preserve">  </w:t>
      </w:r>
      <w:r>
        <w:rPr>
          <w:rFonts w:hint="eastAsia" w:ascii="宋体" w:hAnsi="宋体"/>
          <w:szCs w:val="21"/>
        </w:rPr>
        <w:t>一般约定</w:t>
      </w:r>
      <w:bookmarkEnd w:id="90"/>
    </w:p>
    <w:bookmarkEnd w:id="91"/>
    <w:bookmarkEnd w:id="92"/>
    <w:bookmarkEnd w:id="93"/>
    <w:bookmarkEnd w:id="94"/>
    <w:bookmarkEnd w:id="95"/>
    <w:bookmarkEnd w:id="96"/>
    <w:bookmarkEnd w:id="97"/>
    <w:bookmarkEnd w:id="98"/>
    <w:bookmarkEnd w:id="99"/>
    <w:bookmarkEnd w:id="100"/>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1" w:name="SOA_zyht_jllxdh1"/>
      <w:r>
        <w:rPr>
          <w:rFonts w:ascii="宋体" w:hAnsi="宋体"/>
          <w:szCs w:val="21"/>
          <w:u w:val="single"/>
        </w:rPr>
        <w:t xml:space="preserve">      </w:t>
      </w:r>
      <w:bookmarkEnd w:id="10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2" w:name="SOA_zyht_jldzxx1"/>
      <w:r>
        <w:rPr>
          <w:rFonts w:ascii="宋体" w:hAnsi="宋体"/>
          <w:szCs w:val="21"/>
          <w:u w:val="single"/>
        </w:rPr>
        <w:t xml:space="preserve">      </w:t>
      </w:r>
      <w:bookmarkEnd w:id="10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3" w:name="SOA_zyht_jltxdz"/>
      <w:r>
        <w:rPr>
          <w:rFonts w:ascii="宋体" w:hAnsi="宋体"/>
          <w:szCs w:val="21"/>
          <w:u w:val="single"/>
        </w:rPr>
        <w:t xml:space="preserve">      </w:t>
      </w:r>
      <w:bookmarkEnd w:id="10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4" w:name="SOA_zyht_sjrmc"/>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5" w:name="SOA_zyht_sjrzzlbhdj"/>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sjrlxdh"/>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sjrdzxx"/>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sjr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09"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09"/>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pPr>
        <w:pStyle w:val="262"/>
        <w:numPr>
          <w:ilvl w:val="0"/>
          <w:numId w:val="3"/>
        </w:numPr>
        <w:ind w:firstLine="422"/>
        <w:rPr>
          <w:b/>
          <w:bCs/>
          <w:sz w:val="21"/>
          <w:szCs w:val="21"/>
          <w:u w:val="single"/>
        </w:rPr>
      </w:pPr>
      <w:r>
        <w:rPr>
          <w:rFonts w:hint="eastAsia"/>
          <w:b/>
          <w:bCs/>
          <w:sz w:val="21"/>
          <w:szCs w:val="21"/>
          <w:u w:val="single"/>
        </w:rPr>
        <w:t>新工艺、新技术的约定：</w:t>
      </w:r>
    </w:p>
    <w:p>
      <w:pPr>
        <w:pStyle w:val="262"/>
        <w:numPr>
          <w:ilvl w:val="0"/>
          <w:numId w:val="3"/>
        </w:numPr>
        <w:ind w:firstLine="422"/>
        <w:rPr>
          <w:rFonts w:ascii="宋体"/>
          <w:sz w:val="21"/>
          <w:szCs w:val="21"/>
          <w:u w:val="single"/>
        </w:rPr>
      </w:pPr>
      <w:r>
        <w:rPr>
          <w:rFonts w:hint="eastAsia"/>
          <w:b/>
          <w:bCs/>
          <w:sz w:val="21"/>
          <w:szCs w:val="21"/>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0" w:name="SOA_zyht_gwbzgfmc"/>
      <w:r>
        <w:rPr>
          <w:rFonts w:ascii="宋体" w:hAnsi="宋体"/>
          <w:kern w:val="0"/>
          <w:szCs w:val="21"/>
          <w:u w:val="single"/>
        </w:rPr>
        <w:t xml:space="preserve">    /  </w:t>
      </w:r>
      <w:bookmarkEnd w:id="110"/>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1" w:name="SOA_zyht_gwbzgffs"/>
      <w:r>
        <w:rPr>
          <w:rFonts w:ascii="宋体" w:hAnsi="宋体"/>
          <w:kern w:val="0"/>
          <w:szCs w:val="21"/>
          <w:u w:val="single"/>
        </w:rPr>
        <w:t xml:space="preserve">   /   </w:t>
      </w:r>
      <w:bookmarkEnd w:id="111"/>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2" w:name="SOA_zyht_gwbzgfmc2"/>
      <w:r>
        <w:rPr>
          <w:rFonts w:ascii="宋体" w:hAnsi="宋体"/>
          <w:kern w:val="0"/>
          <w:szCs w:val="21"/>
          <w:u w:val="single"/>
        </w:rPr>
        <w:t xml:space="preserve">   /   </w:t>
      </w:r>
      <w:bookmarkEnd w:id="112"/>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3" w:name="SOA_zyht_bztsyq"/>
      <w:r>
        <w:rPr>
          <w:rFonts w:ascii="宋体" w:hAnsi="宋体"/>
          <w:szCs w:val="21"/>
          <w:u w:val="single"/>
        </w:rPr>
        <w:t xml:space="preserve">  /  </w:t>
      </w:r>
      <w:bookmarkEnd w:id="113"/>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4" w:name="SOA_zyht_qthtwj"/>
      <w:r>
        <w:rPr>
          <w:rFonts w:hAnsi="宋体"/>
          <w:b/>
          <w:szCs w:val="21"/>
          <w:u w:val="single"/>
        </w:rPr>
        <w:t xml:space="preserve">   /   </w:t>
      </w:r>
      <w:bookmarkEnd w:id="114"/>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5" w:name="SOA_date_htbh3"/>
      <w:r>
        <w:rPr>
          <w:rFonts w:ascii="宋体" w:hAnsi="宋体"/>
          <w:szCs w:val="21"/>
        </w:rPr>
        <w:t xml:space="preserve"> </w:t>
      </w:r>
      <w:bookmarkEnd w:id="115"/>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rFonts w:hint="eastAsia"/>
          <w:bCs/>
          <w:u w:val="single"/>
          <w:lang w:val="en-US" w:eastAsia="zh-CN"/>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116" w:name="_Toc318581155"/>
      <w:bookmarkStart w:id="117" w:name="_Toc300934943"/>
      <w:bookmarkStart w:id="118" w:name="_Toc312677986"/>
      <w:bookmarkStart w:id="119" w:name="_Toc304295521"/>
      <w:bookmarkStart w:id="120" w:name="_Toc303539100"/>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6"/>
    <w:bookmarkEnd w:id="117"/>
    <w:bookmarkEnd w:id="118"/>
    <w:bookmarkEnd w:id="119"/>
    <w:bookmarkEnd w:id="120"/>
    <w:p>
      <w:pPr>
        <w:spacing w:line="360" w:lineRule="exact"/>
        <w:jc w:val="left"/>
        <w:rPr>
          <w:rFonts w:ascii="宋体"/>
          <w:szCs w:val="21"/>
        </w:rPr>
      </w:pPr>
      <w:r>
        <w:rPr>
          <w:rFonts w:ascii="宋体" w:hAnsi="宋体"/>
          <w:b/>
          <w:szCs w:val="21"/>
        </w:rPr>
        <w:t>1</w:t>
      </w:r>
      <w:bookmarkStart w:id="121" w:name="_Toc318581156"/>
      <w:bookmarkStart w:id="122" w:name="_Toc304295522"/>
      <w:bookmarkStart w:id="123" w:name="_Toc303539101"/>
      <w:bookmarkStart w:id="124" w:name="_Toc300934944"/>
      <w:bookmarkStart w:id="125" w:name="_Toc312677987"/>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1"/>
      <w:bookmarkEnd w:id="122"/>
      <w:bookmarkEnd w:id="123"/>
      <w:bookmarkEnd w:id="124"/>
      <w:bookmarkEnd w:id="125"/>
      <w:bookmarkStart w:id="126"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27" w:name="SOA_date_htbh4"/>
      <w:r>
        <w:rPr>
          <w:rFonts w:ascii="宋体" w:hAnsi="宋体"/>
          <w:szCs w:val="21"/>
        </w:rPr>
        <w:t xml:space="preserve">      </w:t>
      </w:r>
      <w:bookmarkEnd w:id="127"/>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28" w:name="SOA_zyht_chaoda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8"/>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29" w:name="SOA_zyht_chaoz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9"/>
      <w:r>
        <w:rPr>
          <w:rFonts w:ascii="宋体" w:hAnsi="宋体"/>
          <w:szCs w:val="21"/>
          <w:u w:val="single"/>
        </w:rPr>
        <w:t xml:space="preserve"> </w:t>
      </w:r>
      <w:r>
        <w:rPr>
          <w:rFonts w:hint="eastAsia" w:ascii="宋体" w:hAnsi="宋体"/>
          <w:szCs w:val="21"/>
        </w:rPr>
        <w:t>；</w:t>
      </w:r>
    </w:p>
    <w:bookmarkEnd w:id="126"/>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0" w:name="SOA_zyht_fbrwjxz"/>
      <w:r>
        <w:rPr>
          <w:u w:val="single"/>
        </w:rPr>
        <w:t>不得向他人提供</w:t>
      </w:r>
      <w:r>
        <w:rPr>
          <w:rFonts w:ascii="宋体" w:hAnsi="宋体"/>
          <w:szCs w:val="21"/>
          <w:u w:val="single"/>
        </w:rPr>
        <w:t xml:space="preserve"> </w:t>
      </w:r>
      <w:bookmarkEnd w:id="130"/>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1" w:name="SOA_zyht_cbrwjxz"/>
      <w:r>
        <w:rPr>
          <w:rFonts w:ascii="宋体" w:hAnsi="宋体"/>
          <w:szCs w:val="21"/>
          <w:u w:val="single"/>
        </w:rPr>
        <w:t xml:space="preserve">   /  </w:t>
      </w:r>
      <w:bookmarkEnd w:id="131"/>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132" w:name="_Toc361220563"/>
      <w:r>
        <w:rPr>
          <w:rFonts w:ascii="宋体" w:hAnsi="宋体"/>
          <w:b/>
          <w:szCs w:val="21"/>
        </w:rPr>
        <w:t>2</w:t>
      </w:r>
      <w:bookmarkStart w:id="133" w:name="_Toc296891197"/>
      <w:bookmarkStart w:id="134" w:name="_Toc296346658"/>
      <w:bookmarkStart w:id="135" w:name="_Toc296944496"/>
      <w:bookmarkStart w:id="136" w:name="_Toc296503157"/>
      <w:bookmarkStart w:id="137" w:name="_Toc296347156"/>
      <w:bookmarkStart w:id="138" w:name="_Toc297048343"/>
      <w:bookmarkStart w:id="139" w:name="_Toc296890985"/>
      <w:bookmarkStart w:id="140" w:name="_Toc292559867"/>
      <w:bookmarkStart w:id="141" w:name="_Toc297120457"/>
      <w:bookmarkStart w:id="142" w:name="_Toc292559362"/>
      <w:r>
        <w:rPr>
          <w:rFonts w:ascii="宋体" w:hAnsi="宋体"/>
          <w:szCs w:val="21"/>
        </w:rPr>
        <w:t xml:space="preserve">  </w:t>
      </w:r>
      <w:r>
        <w:rPr>
          <w:rFonts w:hint="eastAsia" w:ascii="宋体" w:hAnsi="宋体"/>
          <w:szCs w:val="21"/>
        </w:rPr>
        <w:t>发包人</w:t>
      </w:r>
      <w:bookmarkEnd w:id="132"/>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3" w:name="SOA_zyht_fbrxm"/>
      <w:r>
        <w:rPr>
          <w:rFonts w:ascii="宋体" w:hAnsi="宋体"/>
          <w:szCs w:val="21"/>
          <w:u w:val="single"/>
        </w:rPr>
        <w:t xml:space="preserve">      </w:t>
      </w:r>
      <w:bookmarkEnd w:id="14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4" w:name="SOA_zyht_fbrsfzh"/>
      <w:r>
        <w:rPr>
          <w:rFonts w:ascii="宋体" w:hAnsi="宋体"/>
          <w:szCs w:val="21"/>
          <w:u w:val="single"/>
        </w:rPr>
        <w:t xml:space="preserve">      </w:t>
      </w:r>
      <w:bookmarkEnd w:id="144"/>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5" w:name="SOA_zyht_fbrzw"/>
      <w:r>
        <w:rPr>
          <w:rFonts w:ascii="宋体" w:hAnsi="宋体"/>
          <w:szCs w:val="21"/>
          <w:u w:val="single"/>
        </w:rPr>
        <w:t xml:space="preserve">      </w:t>
      </w:r>
      <w:bookmarkEnd w:id="14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6" w:name="SOA_zyht_fbrlxdh"/>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47" w:name="SOA_zyht_fbrdzxx"/>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148" w:name="SOA_date_htbh5"/>
      <w:r>
        <w:rPr>
          <w:rFonts w:ascii="宋体" w:hAnsi="宋体"/>
          <w:szCs w:val="21"/>
        </w:rPr>
        <w:t xml:space="preserve">      </w:t>
      </w:r>
      <w:bookmarkEnd w:id="148"/>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49" w:name="SOA_zyht_fbrtxdz"/>
      <w:r>
        <w:rPr>
          <w:rFonts w:ascii="宋体" w:hAnsi="宋体"/>
          <w:szCs w:val="21"/>
          <w:u w:val="single"/>
        </w:rPr>
        <w:t xml:space="preserve">      </w:t>
      </w:r>
      <w:bookmarkEnd w:id="14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50" w:name="_Toc361220564"/>
      <w:r>
        <w:rPr>
          <w:rFonts w:ascii="宋体" w:hAnsi="宋体"/>
          <w:b/>
          <w:szCs w:val="21"/>
        </w:rPr>
        <w:t>3</w:t>
      </w:r>
      <w:bookmarkStart w:id="151" w:name="_Toc296503158"/>
      <w:bookmarkStart w:id="152" w:name="_Toc297048344"/>
      <w:bookmarkStart w:id="153" w:name="_Toc296346659"/>
      <w:bookmarkStart w:id="154" w:name="_Toc292559868"/>
      <w:bookmarkStart w:id="155" w:name="_Toc296944497"/>
      <w:bookmarkStart w:id="156" w:name="_Toc297120458"/>
      <w:bookmarkStart w:id="157" w:name="_Toc296347157"/>
      <w:bookmarkStart w:id="158" w:name="_Toc296891198"/>
      <w:bookmarkStart w:id="159" w:name="_Toc296890986"/>
      <w:bookmarkStart w:id="160" w:name="_Toc292559363"/>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0"/>
    </w:p>
    <w:bookmarkEnd w:id="151"/>
    <w:bookmarkEnd w:id="152"/>
    <w:bookmarkEnd w:id="153"/>
    <w:bookmarkEnd w:id="154"/>
    <w:bookmarkEnd w:id="155"/>
    <w:bookmarkEnd w:id="156"/>
    <w:bookmarkEnd w:id="157"/>
    <w:bookmarkEnd w:id="158"/>
    <w:bookmarkEnd w:id="159"/>
    <w:bookmarkEnd w:id="160"/>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竣工资料（包括照片）、二套光盘（内容：照片）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1" w:name="SOA_zyht_xmjlxm"/>
      <w:r>
        <w:rPr>
          <w:rFonts w:ascii="宋体" w:hAnsi="宋体"/>
          <w:szCs w:val="21"/>
          <w:u w:val="single"/>
        </w:rPr>
        <w:t xml:space="preserve">      </w:t>
      </w:r>
      <w:bookmarkEnd w:id="16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2" w:name="SOA_zyht_xmjsfzh"/>
      <w:r>
        <w:rPr>
          <w:rFonts w:ascii="宋体" w:hAnsi="宋体"/>
          <w:szCs w:val="21"/>
          <w:u w:val="single"/>
        </w:rPr>
        <w:t xml:space="preserve">      </w:t>
      </w:r>
      <w:bookmarkEnd w:id="16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3" w:name="SOA_zyht_jzszyzgdj"/>
      <w:r>
        <w:rPr>
          <w:rFonts w:ascii="宋体" w:hAnsi="宋体"/>
          <w:szCs w:val="21"/>
          <w:u w:val="single"/>
        </w:rPr>
        <w:t xml:space="preserve">      </w:t>
      </w:r>
      <w:bookmarkEnd w:id="1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4" w:name="SOA_zyht_jzszczsh"/>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5" w:name="SOA_zyht_jzszyy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6" w:name="SOA_date_htbh6"/>
      <w:r>
        <w:rPr>
          <w:rFonts w:ascii="宋体" w:hAnsi="宋体"/>
          <w:szCs w:val="21"/>
        </w:rPr>
        <w:t xml:space="preserve">      </w:t>
      </w:r>
      <w:bookmarkEnd w:id="166"/>
    </w:p>
    <w:p>
      <w:pPr>
        <w:spacing w:line="360" w:lineRule="exact"/>
        <w:ind w:firstLine="420" w:firstLineChars="200"/>
        <w:rPr>
          <w:rFonts w:ascii="宋体"/>
          <w:szCs w:val="21"/>
        </w:rPr>
      </w:pPr>
      <w:r>
        <w:rPr>
          <w:rFonts w:hint="eastAsia" w:ascii="宋体" w:hAnsi="宋体"/>
          <w:szCs w:val="21"/>
        </w:rPr>
        <w:t>安全生产考核合格证书号：</w:t>
      </w:r>
      <w:bookmarkStart w:id="167" w:name="SOA_zyht_aqsckhzsh"/>
      <w:r>
        <w:rPr>
          <w:rFonts w:ascii="宋体" w:hAnsi="宋体"/>
          <w:szCs w:val="21"/>
          <w:u w:val="single"/>
        </w:rPr>
        <w:t xml:space="preserve">      </w:t>
      </w:r>
      <w:bookmarkEnd w:id="16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68" w:name="SOA_zyht_xmjllxd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9" w:name="SOA_zyht_xmjldzxx"/>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0" w:name="SOA_zyht_xmjltxdz"/>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171" w:name="SOA_zyht_xmjlqlfw"/>
      <w:r>
        <w:rPr>
          <w:rFonts w:ascii="宋体" w:hAnsi="宋体"/>
          <w:szCs w:val="21"/>
          <w:u w:val="single"/>
        </w:rPr>
        <w:t xml:space="preserve">      </w:t>
      </w:r>
      <w:bookmarkEnd w:id="17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2" w:name="SOA_zyht_cbrghxmjlwyzr"/>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173" w:name="_Toc297048345"/>
      <w:bookmarkStart w:id="174" w:name="_Toc296891199"/>
      <w:bookmarkStart w:id="175" w:name="_Toc312677988"/>
      <w:bookmarkStart w:id="176" w:name="_Toc297123492"/>
      <w:bookmarkStart w:id="177" w:name="_Toc296890987"/>
      <w:bookmarkStart w:id="178" w:name="_Toc300934945"/>
      <w:bookmarkStart w:id="179" w:name="_Toc296346660"/>
      <w:bookmarkStart w:id="180" w:name="_Toc292559869"/>
      <w:bookmarkStart w:id="181" w:name="_Toc296503159"/>
      <w:bookmarkStart w:id="182" w:name="_Toc297216151"/>
      <w:bookmarkStart w:id="183" w:name="_Toc297120459"/>
      <w:bookmarkStart w:id="184" w:name="_Toc292559364"/>
      <w:bookmarkStart w:id="185" w:name="_Toc304295523"/>
      <w:bookmarkStart w:id="186" w:name="_Toc303539102"/>
      <w:bookmarkStart w:id="187" w:name="_Toc296347158"/>
      <w:bookmarkStart w:id="188" w:name="_Toc296944498"/>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exact"/>
        <w:outlineLvl w:val="0"/>
        <w:rPr>
          <w:rFonts w:ascii="宋体"/>
          <w:szCs w:val="21"/>
        </w:rPr>
      </w:pPr>
      <w:r>
        <w:rPr>
          <w:rFonts w:ascii="宋体" w:hAnsi="宋体"/>
          <w:b/>
          <w:szCs w:val="21"/>
        </w:rPr>
        <w:t>3</w:t>
      </w:r>
      <w:bookmarkStart w:id="189" w:name="_Toc303539103"/>
      <w:bookmarkStart w:id="190" w:name="_Toc297048346"/>
      <w:bookmarkStart w:id="191" w:name="_Toc296503160"/>
      <w:bookmarkStart w:id="192" w:name="_Toc296346661"/>
      <w:bookmarkStart w:id="193" w:name="_Toc297123493"/>
      <w:bookmarkStart w:id="194" w:name="_Toc300934946"/>
      <w:bookmarkStart w:id="195" w:name="_Toc297120460"/>
      <w:bookmarkStart w:id="196" w:name="_Toc304295524"/>
      <w:bookmarkStart w:id="197" w:name="_Toc292559365"/>
      <w:bookmarkStart w:id="198" w:name="_Toc292559870"/>
      <w:bookmarkStart w:id="199" w:name="_Toc296890988"/>
      <w:bookmarkStart w:id="200" w:name="_Toc297216152"/>
      <w:bookmarkStart w:id="201" w:name="_Toc296891200"/>
      <w:bookmarkStart w:id="202" w:name="_Toc296347159"/>
      <w:bookmarkStart w:id="203" w:name="_Toc296944499"/>
      <w:bookmarkStart w:id="204" w:name="_Toc318581158"/>
      <w:bookmarkStart w:id="205" w:name="_Toc312677989"/>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6" w:name="_Hlk97542561"/>
      <w:r>
        <w:rPr>
          <w:rFonts w:hint="eastAsia" w:ascii="宋体" w:hAnsi="宋体"/>
          <w:szCs w:val="21"/>
          <w:u w:val="single"/>
        </w:rPr>
        <w:t>根据工程量清单</w:t>
      </w:r>
      <w:bookmarkEnd w:id="206"/>
      <w:r>
        <w:rPr>
          <w:rFonts w:hint="eastAsia" w:ascii="宋体" w:hAnsi="宋体"/>
          <w:szCs w:val="21"/>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300934947"/>
      <w:bookmarkStart w:id="208" w:name="_Toc296346662"/>
      <w:bookmarkStart w:id="209" w:name="_Toc297048347"/>
      <w:bookmarkStart w:id="210" w:name="_Toc296944500"/>
      <w:bookmarkStart w:id="211" w:name="_Toc296891201"/>
      <w:bookmarkStart w:id="212" w:name="_Toc297120461"/>
      <w:bookmarkStart w:id="213" w:name="_Toc297123494"/>
      <w:bookmarkStart w:id="214" w:name="_Toc297216153"/>
      <w:bookmarkStart w:id="215" w:name="_Toc296347160"/>
      <w:bookmarkStart w:id="216" w:name="_Toc296890989"/>
      <w:bookmarkStart w:id="217" w:name="_Toc296503161"/>
      <w:bookmarkStart w:id="218" w:name="_Toc303539104"/>
      <w:bookmarkStart w:id="219" w:name="_Toc304295525"/>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exact"/>
        <w:outlineLvl w:val="0"/>
        <w:rPr>
          <w:rFonts w:ascii="宋体"/>
          <w:szCs w:val="21"/>
        </w:rPr>
      </w:pPr>
      <w:r>
        <w:rPr>
          <w:rFonts w:ascii="宋体" w:hAnsi="宋体"/>
          <w:b/>
          <w:szCs w:val="21"/>
        </w:rPr>
        <w:t>3</w:t>
      </w:r>
      <w:bookmarkStart w:id="220" w:name="_Toc318581159"/>
      <w:bookmarkStart w:id="221" w:name="_Toc312677990"/>
      <w:r>
        <w:rPr>
          <w:rFonts w:ascii="宋体" w:hAnsi="宋体"/>
          <w:b/>
          <w:szCs w:val="21"/>
        </w:rPr>
        <w:t xml:space="preserve">.4.2  </w:t>
      </w:r>
      <w:r>
        <w:rPr>
          <w:rFonts w:hint="eastAsia" w:ascii="宋体" w:hAnsi="宋体"/>
          <w:szCs w:val="21"/>
        </w:rPr>
        <w:t>分包的确定</w:t>
      </w:r>
      <w:bookmarkStart w:id="222" w:name="SOA_date_htbh7"/>
      <w:r>
        <w:rPr>
          <w:rFonts w:ascii="宋体" w:hAnsi="宋体"/>
          <w:szCs w:val="21"/>
        </w:rPr>
        <w:t xml:space="preserve">     </w:t>
      </w:r>
      <w:bookmarkEnd w:id="222"/>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0"/>
    <w:bookmarkEnd w:id="221"/>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223" w:name="_Toc361220565"/>
      <w:r>
        <w:rPr>
          <w:rFonts w:ascii="宋体" w:hAnsi="宋体"/>
          <w:b/>
          <w:szCs w:val="21"/>
        </w:rPr>
        <w:t>4</w:t>
      </w:r>
      <w:bookmarkStart w:id="224" w:name="_Toc296944501"/>
      <w:bookmarkStart w:id="225" w:name="_Toc296503162"/>
      <w:bookmarkStart w:id="226" w:name="_Toc297048348"/>
      <w:bookmarkStart w:id="227" w:name="_Toc292559871"/>
      <w:bookmarkStart w:id="228" w:name="_Toc267251413"/>
      <w:bookmarkStart w:id="229" w:name="_Toc296890990"/>
      <w:bookmarkStart w:id="230" w:name="_Toc297120462"/>
      <w:bookmarkStart w:id="231" w:name="_Toc296347161"/>
      <w:bookmarkStart w:id="232" w:name="_Toc296346663"/>
      <w:bookmarkStart w:id="233" w:name="_Toc292559366"/>
      <w:bookmarkStart w:id="234" w:name="_Toc296891202"/>
      <w:r>
        <w:rPr>
          <w:rFonts w:ascii="宋体" w:hAnsi="宋体"/>
          <w:szCs w:val="21"/>
        </w:rPr>
        <w:t xml:space="preserve">  </w:t>
      </w:r>
      <w:r>
        <w:rPr>
          <w:rFonts w:hint="eastAsia" w:ascii="宋体" w:hAnsi="宋体"/>
          <w:szCs w:val="21"/>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rPr>
        <w:t>理人</w:t>
      </w:r>
      <w:bookmarkEnd w:id="223"/>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5" w:name="SOA_zyht_jlxm"/>
      <w:r>
        <w:rPr>
          <w:rFonts w:ascii="宋体" w:hAnsi="宋体"/>
          <w:szCs w:val="21"/>
          <w:u w:val="single"/>
        </w:rPr>
        <w:t xml:space="preserve">      </w:t>
      </w:r>
      <w:bookmarkEnd w:id="23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6" w:name="SOA_zyht_jlzw"/>
      <w:r>
        <w:rPr>
          <w:rFonts w:ascii="宋体" w:hAnsi="宋体"/>
          <w:szCs w:val="21"/>
          <w:u w:val="single"/>
        </w:rPr>
        <w:t xml:space="preserve">      </w:t>
      </w:r>
      <w:bookmarkEnd w:id="23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37" w:name="SOA_zyht_jlzyzgzs"/>
      <w:r>
        <w:rPr>
          <w:rFonts w:ascii="宋体" w:hAnsi="宋体"/>
          <w:szCs w:val="21"/>
          <w:u w:val="single"/>
        </w:rPr>
        <w:t xml:space="preserve">      </w:t>
      </w:r>
      <w:bookmarkEnd w:id="23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38" w:name="SOA_zyht_jllxdh"/>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39" w:name="SOA_zyht_jldzxx"/>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0" w:name="SOA_zyht_jlrtxdz"/>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1" w:name="SOA_zyht_jlrqtyd"/>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242" w:name="_Toc267251418"/>
      <w:r>
        <w:rPr>
          <w:rFonts w:hint="eastAsia" w:ascii="宋体" w:hAnsi="宋体"/>
          <w:szCs w:val="21"/>
        </w:rPr>
        <w:t>在发包人和承包人不能通过协商达成一致意见时，发包人授权监理人对以下事项进行确定：</w:t>
      </w:r>
      <w:bookmarkStart w:id="243" w:name="SOA_date_htbh8"/>
      <w:r>
        <w:rPr>
          <w:rFonts w:ascii="宋体" w:hAnsi="宋体"/>
          <w:szCs w:val="21"/>
        </w:rPr>
        <w:t xml:space="preserve">      </w:t>
      </w:r>
      <w:bookmarkEnd w:id="243"/>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4" w:name="SOA_zyht_jlrqdsx1"/>
      <w:r>
        <w:rPr>
          <w:rFonts w:ascii="宋体" w:hAnsi="宋体"/>
          <w:szCs w:val="21"/>
          <w:u w:val="single"/>
        </w:rPr>
        <w:t xml:space="preserve">  /    </w:t>
      </w:r>
      <w:bookmarkEnd w:id="244"/>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5" w:name="SOA_zyht_jlrqdsx2"/>
      <w:r>
        <w:rPr>
          <w:rFonts w:ascii="宋体" w:hAnsi="宋体"/>
          <w:szCs w:val="21"/>
          <w:u w:val="single"/>
        </w:rPr>
        <w:t xml:space="preserve">   /   </w:t>
      </w:r>
      <w:bookmarkEnd w:id="245"/>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6" w:name="SOA_zyht_jlrqdsx3"/>
      <w:r>
        <w:rPr>
          <w:rFonts w:ascii="宋体" w:hAnsi="宋体"/>
          <w:szCs w:val="21"/>
          <w:u w:val="single"/>
        </w:rPr>
        <w:t xml:space="preserve">   /   </w:t>
      </w:r>
      <w:bookmarkEnd w:id="246"/>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247" w:name="_Toc361220566"/>
      <w:r>
        <w:rPr>
          <w:rFonts w:ascii="宋体" w:hAnsi="宋体"/>
          <w:b/>
          <w:szCs w:val="21"/>
        </w:rPr>
        <w:t>5</w:t>
      </w:r>
      <w:bookmarkEnd w:id="242"/>
      <w:bookmarkStart w:id="248" w:name="_Toc296346664"/>
      <w:bookmarkStart w:id="249" w:name="_Toc292559872"/>
      <w:bookmarkStart w:id="250" w:name="_Toc297120463"/>
      <w:bookmarkStart w:id="251" w:name="_Toc296347162"/>
      <w:bookmarkStart w:id="252" w:name="_Toc296891203"/>
      <w:bookmarkStart w:id="253" w:name="_Toc296890991"/>
      <w:bookmarkStart w:id="254" w:name="_Toc297048349"/>
      <w:bookmarkStart w:id="255" w:name="_Toc296503163"/>
      <w:bookmarkStart w:id="256" w:name="_Toc292559367"/>
      <w:bookmarkStart w:id="257" w:name="_Toc296944502"/>
      <w:r>
        <w:rPr>
          <w:rFonts w:ascii="宋体" w:hAnsi="宋体"/>
          <w:szCs w:val="21"/>
        </w:rPr>
        <w:t xml:space="preserve">  </w:t>
      </w:r>
      <w:r>
        <w:rPr>
          <w:rFonts w:hint="eastAsia" w:ascii="宋体" w:hAnsi="宋体"/>
          <w:szCs w:val="21"/>
        </w:rPr>
        <w:t>工程质量</w:t>
      </w:r>
      <w:bookmarkEnd w:id="247"/>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258" w:name="_Toc304295527"/>
      <w:bookmarkStart w:id="259" w:name="_Toc312677997"/>
      <w:bookmarkStart w:id="260" w:name="_Toc297216155"/>
      <w:bookmarkStart w:id="261" w:name="_Toc318581164"/>
      <w:bookmarkStart w:id="262" w:name="_Toc297123496"/>
      <w:bookmarkStart w:id="263" w:name="_Toc300934949"/>
      <w:bookmarkStart w:id="264" w:name="_Toc303539106"/>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5" w:name="SOA_zyht_tszlbzyq"/>
      <w:r>
        <w:rPr>
          <w:rFonts w:ascii="宋体" w:hAnsi="宋体"/>
          <w:szCs w:val="21"/>
          <w:u w:val="single"/>
        </w:rPr>
        <w:t xml:space="preserve">   /   </w:t>
      </w:r>
      <w:bookmarkEnd w:id="265"/>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6" w:name="SOA_zyht_gcjxyd"/>
      <w:r>
        <w:rPr>
          <w:rFonts w:ascii="宋体" w:hAnsi="宋体"/>
          <w:szCs w:val="21"/>
          <w:u w:val="single"/>
        </w:rPr>
        <w:t xml:space="preserve">   /   </w:t>
      </w:r>
      <w:bookmarkEnd w:id="266"/>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67" w:name="SOA_zyht_jlryqjcsj"/>
      <w:r>
        <w:rPr>
          <w:rFonts w:ascii="宋体" w:hAnsi="宋体"/>
          <w:szCs w:val="21"/>
          <w:u w:val="single"/>
        </w:rPr>
        <w:t xml:space="preserve"> 24 </w:t>
      </w:r>
      <w:bookmarkEnd w:id="267"/>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68" w:name="SOA_zyht_jlryqjczcsj"/>
      <w:r>
        <w:rPr>
          <w:rFonts w:ascii="宋体" w:hAnsi="宋体"/>
          <w:szCs w:val="21"/>
          <w:u w:val="single"/>
        </w:rPr>
        <w:t xml:space="preserve">  48  </w:t>
      </w:r>
      <w:bookmarkEnd w:id="268"/>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269"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69"/>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5"/>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5"/>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5"/>
        </w:numPr>
        <w:spacing w:line="360" w:lineRule="exact"/>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0" w:name="SOA_date_htbh9"/>
      <w:r>
        <w:rPr>
          <w:rFonts w:hint="eastAsia" w:ascii="宋体" w:hAnsi="宋体"/>
          <w:b/>
          <w:bCs/>
          <w:szCs w:val="21"/>
          <w:u w:val="single"/>
          <w:lang w:val="zh-CN"/>
        </w:rPr>
        <w:t>由承包人承担；</w:t>
      </w:r>
      <w:r>
        <w:rPr>
          <w:rFonts w:ascii="宋体" w:hAnsi="宋体"/>
          <w:szCs w:val="21"/>
        </w:rPr>
        <w:t xml:space="preserve"> </w:t>
      </w:r>
      <w:bookmarkEnd w:id="270"/>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58"/>
    <w:bookmarkEnd w:id="259"/>
    <w:bookmarkEnd w:id="260"/>
    <w:bookmarkEnd w:id="261"/>
    <w:bookmarkEnd w:id="262"/>
    <w:bookmarkEnd w:id="263"/>
    <w:bookmarkEnd w:id="264"/>
    <w:p>
      <w:pPr>
        <w:spacing w:before="120" w:beforeLines="50" w:after="120" w:afterLines="50" w:line="360" w:lineRule="exact"/>
        <w:outlineLvl w:val="0"/>
        <w:rPr>
          <w:rFonts w:ascii="宋体"/>
          <w:szCs w:val="21"/>
        </w:rPr>
      </w:pPr>
      <w:bookmarkStart w:id="271" w:name="_Toc361220568"/>
      <w:r>
        <w:rPr>
          <w:rFonts w:ascii="宋体" w:hAnsi="宋体"/>
          <w:b/>
          <w:szCs w:val="21"/>
        </w:rPr>
        <w:t xml:space="preserve">7  </w:t>
      </w:r>
      <w:r>
        <w:rPr>
          <w:rFonts w:hint="eastAsia" w:ascii="宋体" w:hAnsi="宋体"/>
          <w:szCs w:val="21"/>
        </w:rPr>
        <w:t>工期和进度</w:t>
      </w:r>
      <w:bookmarkEnd w:id="271"/>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272" w:name="_Toc297216173"/>
      <w:bookmarkStart w:id="273" w:name="_Toc303539123"/>
      <w:bookmarkStart w:id="274" w:name="_Toc304295541"/>
      <w:bookmarkStart w:id="275" w:name="_Toc312677479"/>
      <w:bookmarkStart w:id="276" w:name="_Toc312678005"/>
      <w:bookmarkStart w:id="277" w:name="_Toc297123514"/>
      <w:bookmarkStart w:id="278"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2"/>
    <w:bookmarkEnd w:id="273"/>
    <w:bookmarkEnd w:id="274"/>
    <w:bookmarkEnd w:id="275"/>
    <w:bookmarkEnd w:id="276"/>
    <w:bookmarkEnd w:id="277"/>
    <w:bookmarkEnd w:id="278"/>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279" w:name="_Toc304295546"/>
      <w:bookmarkStart w:id="280" w:name="_Toc297216175"/>
      <w:bookmarkStart w:id="281" w:name="_Toc300934968"/>
      <w:bookmarkStart w:id="282" w:name="_Toc303539125"/>
      <w:bookmarkStart w:id="283" w:name="_Toc312677484"/>
      <w:bookmarkStart w:id="284" w:name="_Toc312678010"/>
      <w:bookmarkStart w:id="285" w:name="_Toc297123516"/>
      <w:r>
        <w:rPr>
          <w:rFonts w:ascii="宋体" w:hAnsi="宋体"/>
          <w:b/>
          <w:szCs w:val="21"/>
        </w:rPr>
        <w:t>.5</w:t>
      </w:r>
      <w:r>
        <w:rPr>
          <w:rFonts w:ascii="宋体" w:hAnsi="宋体"/>
          <w:szCs w:val="21"/>
        </w:rPr>
        <w:t xml:space="preserve">  </w:t>
      </w:r>
      <w:r>
        <w:rPr>
          <w:rFonts w:hint="eastAsia" w:ascii="宋体" w:hAnsi="宋体"/>
          <w:szCs w:val="21"/>
        </w:rPr>
        <w:t>工期延误</w:t>
      </w:r>
    </w:p>
    <w:bookmarkEnd w:id="279"/>
    <w:bookmarkEnd w:id="280"/>
    <w:bookmarkEnd w:id="281"/>
    <w:bookmarkEnd w:id="282"/>
    <w:bookmarkEnd w:id="283"/>
    <w:bookmarkEnd w:id="284"/>
    <w:bookmarkEnd w:id="285"/>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6" w:name="SOA_zyht_qt6"/>
      <w:r>
        <w:rPr>
          <w:rFonts w:ascii="宋体" w:hAnsi="宋体"/>
          <w:b/>
          <w:szCs w:val="21"/>
          <w:u w:val="single"/>
        </w:rPr>
        <w:t xml:space="preserve">   /   </w:t>
      </w:r>
      <w:bookmarkEnd w:id="286"/>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87" w:name="_Toc312678012"/>
      <w:bookmarkStart w:id="288" w:name="_Toc318581169"/>
      <w:bookmarkStart w:id="289" w:name="_Toc312677486"/>
      <w:bookmarkStart w:id="290" w:name="_Toc300934970"/>
      <w:bookmarkStart w:id="291" w:name="_Toc297123518"/>
      <w:bookmarkStart w:id="292" w:name="_Toc304295548"/>
      <w:bookmarkStart w:id="293" w:name="_Toc297216177"/>
      <w:bookmarkStart w:id="294" w:name="_Toc30353912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87"/>
    <w:bookmarkEnd w:id="288"/>
    <w:bookmarkEnd w:id="289"/>
    <w:p>
      <w:pPr>
        <w:spacing w:line="360" w:lineRule="exact"/>
        <w:ind w:firstLine="420" w:firstLineChars="200"/>
        <w:jc w:val="left"/>
        <w:rPr>
          <w:rFonts w:ascii="宋体"/>
          <w:szCs w:val="21"/>
        </w:rPr>
      </w:pPr>
      <w:r>
        <w:rPr>
          <w:rFonts w:hint="eastAsia" w:ascii="宋体" w:hAnsi="宋体"/>
          <w:szCs w:val="21"/>
        </w:rPr>
        <w:t>因</w:t>
      </w:r>
      <w:bookmarkStart w:id="295" w:name="_Toc312677487"/>
      <w:bookmarkStart w:id="296" w:name="_Toc312678013"/>
      <w:bookmarkStart w:id="297" w:name="_Toc318581170"/>
      <w:r>
        <w:rPr>
          <w:rFonts w:hint="eastAsia" w:ascii="宋体" w:hAnsi="宋体"/>
          <w:szCs w:val="21"/>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1</w:t>
      </w:r>
      <w:r>
        <w:rPr>
          <w:rFonts w:ascii="宋体" w:hAnsi="宋体"/>
          <w:b/>
          <w:bCs/>
          <w:szCs w:val="21"/>
          <w:u w:val="single"/>
        </w:rPr>
        <w:t>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97"/>
    <w:p>
      <w:pPr>
        <w:spacing w:line="360" w:lineRule="exact"/>
        <w:ind w:left="475" w:leftChars="226"/>
        <w:jc w:val="left"/>
        <w:rPr>
          <w:rFonts w:ascii="宋体"/>
          <w:szCs w:val="21"/>
        </w:rPr>
      </w:pPr>
      <w:r>
        <w:rPr>
          <w:rFonts w:hint="eastAsia" w:ascii="宋体" w:hAnsi="宋体"/>
          <w:szCs w:val="21"/>
        </w:rPr>
        <w:t>因承包人原因造成工期延误，逾</w:t>
      </w:r>
      <w:bookmarkStart w:id="298" w:name="_Toc318581171"/>
      <w:bookmarkStart w:id="299"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98"/>
    <w:bookmarkEnd w:id="299"/>
    <w:p>
      <w:pPr>
        <w:spacing w:line="360" w:lineRule="exact"/>
        <w:outlineLvl w:val="0"/>
        <w:rPr>
          <w:rFonts w:ascii="宋体"/>
          <w:szCs w:val="21"/>
        </w:rPr>
      </w:pPr>
      <w:r>
        <w:rPr>
          <w:rFonts w:ascii="宋体" w:hAnsi="宋体"/>
          <w:b/>
          <w:szCs w:val="21"/>
        </w:rPr>
        <w:t>7</w:t>
      </w:r>
      <w:bookmarkStart w:id="300" w:name="_Toc297216178"/>
      <w:bookmarkStart w:id="301" w:name="_Toc300934971"/>
      <w:bookmarkStart w:id="302" w:name="_Toc297123519"/>
      <w:bookmarkStart w:id="303" w:name="_Toc304295549"/>
      <w:bookmarkStart w:id="304" w:name="_Toc303539128"/>
      <w:bookmarkStart w:id="305" w:name="_Toc312678015"/>
      <w:r>
        <w:rPr>
          <w:rFonts w:ascii="宋体" w:hAnsi="宋体"/>
          <w:b/>
          <w:szCs w:val="21"/>
        </w:rPr>
        <w:t>.6</w:t>
      </w:r>
      <w:r>
        <w:rPr>
          <w:rFonts w:ascii="宋体" w:hAnsi="宋体"/>
          <w:szCs w:val="21"/>
        </w:rPr>
        <w:t xml:space="preserve">  </w:t>
      </w:r>
      <w:r>
        <w:rPr>
          <w:rFonts w:hint="eastAsia" w:ascii="宋体" w:hAnsi="宋体"/>
          <w:szCs w:val="21"/>
        </w:rPr>
        <w:t>不</w:t>
      </w:r>
      <w:bookmarkEnd w:id="300"/>
      <w:bookmarkEnd w:id="301"/>
      <w:bookmarkEnd w:id="302"/>
      <w:bookmarkEnd w:id="303"/>
      <w:bookmarkEnd w:id="304"/>
      <w:bookmarkEnd w:id="305"/>
      <w:r>
        <w:rPr>
          <w:rFonts w:hint="eastAsia" w:ascii="宋体" w:hAnsi="宋体"/>
          <w:szCs w:val="21"/>
        </w:rPr>
        <w:t>利物质条件</w:t>
      </w:r>
    </w:p>
    <w:p>
      <w:pPr>
        <w:spacing w:line="360" w:lineRule="exact"/>
        <w:ind w:firstLine="420" w:firstLineChars="200"/>
        <w:jc w:val="left"/>
        <w:rPr>
          <w:rFonts w:ascii="宋体"/>
          <w:szCs w:val="21"/>
        </w:rPr>
      </w:pPr>
      <w:bookmarkStart w:id="306" w:name="_Toc297123520"/>
      <w:bookmarkStart w:id="307" w:name="_Toc297216179"/>
      <w:bookmarkStart w:id="308" w:name="_Toc318581172"/>
      <w:bookmarkStart w:id="309" w:name="_Toc300934972"/>
      <w:bookmarkStart w:id="310" w:name="_Toc312678016"/>
      <w:bookmarkStart w:id="311" w:name="_Toc304295550"/>
      <w:bookmarkStart w:id="312" w:name="_Toc303539129"/>
      <w:r>
        <w:rPr>
          <w:rFonts w:hint="eastAsia" w:ascii="宋体" w:hAnsi="宋体"/>
          <w:szCs w:val="21"/>
        </w:rPr>
        <w:t>不利物质条件的其他情形和有关约定：</w:t>
      </w:r>
    </w:p>
    <w:bookmarkEnd w:id="306"/>
    <w:bookmarkEnd w:id="307"/>
    <w:bookmarkEnd w:id="308"/>
    <w:bookmarkEnd w:id="309"/>
    <w:bookmarkEnd w:id="310"/>
    <w:bookmarkEnd w:id="311"/>
    <w:bookmarkEnd w:id="312"/>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313" w:name="_Toc300934973"/>
      <w:bookmarkStart w:id="314" w:name="_Toc303539130"/>
      <w:bookmarkStart w:id="315" w:name="_Toc297216180"/>
      <w:bookmarkStart w:id="316" w:name="_Toc304295551"/>
      <w:bookmarkStart w:id="317" w:name="_Toc312678017"/>
      <w:bookmarkStart w:id="318" w:name="_Toc297123521"/>
      <w:r>
        <w:rPr>
          <w:rFonts w:ascii="宋体" w:hAnsi="宋体"/>
          <w:b/>
          <w:szCs w:val="21"/>
        </w:rPr>
        <w:t xml:space="preserve">.7  </w:t>
      </w:r>
      <w:r>
        <w:rPr>
          <w:rFonts w:hint="eastAsia" w:ascii="宋体" w:hAnsi="宋体"/>
          <w:szCs w:val="21"/>
        </w:rPr>
        <w:t>异常恶劣的气候条件</w:t>
      </w:r>
    </w:p>
    <w:bookmarkEnd w:id="313"/>
    <w:bookmarkEnd w:id="314"/>
    <w:bookmarkEnd w:id="315"/>
    <w:bookmarkEnd w:id="316"/>
    <w:bookmarkEnd w:id="317"/>
    <w:bookmarkEnd w:id="318"/>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319" w:name="SOA_date_htbh11"/>
      <w:r>
        <w:rPr>
          <w:rFonts w:ascii="宋体" w:hAnsi="宋体"/>
          <w:szCs w:val="21"/>
        </w:rPr>
        <w:t xml:space="preserve">      </w:t>
      </w:r>
      <w:bookmarkEnd w:id="319"/>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0" w:name="SOA_zyht_tqjgjl"/>
      <w:r>
        <w:rPr>
          <w:rFonts w:ascii="宋体" w:hAnsi="宋体"/>
          <w:szCs w:val="21"/>
          <w:u w:val="single"/>
        </w:rPr>
        <w:t xml:space="preserve">   /   </w:t>
      </w:r>
      <w:bookmarkEnd w:id="320"/>
      <w:r>
        <w:rPr>
          <w:rFonts w:ascii="宋体" w:hAnsi="宋体"/>
          <w:szCs w:val="21"/>
          <w:u w:val="single"/>
        </w:rPr>
        <w:t xml:space="preserve">  </w:t>
      </w:r>
      <w:r>
        <w:rPr>
          <w:rFonts w:hint="eastAsia" w:ascii="宋体" w:hAnsi="宋体"/>
          <w:szCs w:val="21"/>
        </w:rPr>
        <w:t>。</w:t>
      </w:r>
      <w:bookmarkStart w:id="321"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1"/>
    </w:p>
    <w:bookmarkEnd w:id="248"/>
    <w:bookmarkEnd w:id="249"/>
    <w:bookmarkEnd w:id="250"/>
    <w:bookmarkEnd w:id="251"/>
    <w:bookmarkEnd w:id="252"/>
    <w:bookmarkEnd w:id="253"/>
    <w:bookmarkEnd w:id="254"/>
    <w:bookmarkEnd w:id="255"/>
    <w:bookmarkEnd w:id="256"/>
    <w:bookmarkEnd w:id="257"/>
    <w:p>
      <w:pPr>
        <w:spacing w:line="360" w:lineRule="exact"/>
        <w:outlineLvl w:val="0"/>
        <w:rPr>
          <w:rFonts w:ascii="宋体"/>
          <w:szCs w:val="21"/>
        </w:rPr>
      </w:pPr>
      <w:r>
        <w:rPr>
          <w:rFonts w:ascii="宋体" w:hAnsi="宋体"/>
          <w:b/>
          <w:szCs w:val="21"/>
        </w:rPr>
        <w:t>8</w:t>
      </w:r>
      <w:bookmarkStart w:id="322" w:name="_Toc303539136"/>
      <w:bookmarkStart w:id="323" w:name="_Toc296891207"/>
      <w:bookmarkStart w:id="324" w:name="_Toc304295556"/>
      <w:bookmarkStart w:id="325" w:name="_Toc296347166"/>
      <w:bookmarkStart w:id="326" w:name="_Toc280868654"/>
      <w:bookmarkStart w:id="327" w:name="_Toc297216186"/>
      <w:bookmarkStart w:id="328" w:name="_Toc296346668"/>
      <w:bookmarkStart w:id="329" w:name="_Toc297048353"/>
      <w:bookmarkStart w:id="330" w:name="_Toc296503167"/>
      <w:bookmarkStart w:id="331" w:name="_Toc312678019"/>
      <w:bookmarkStart w:id="332" w:name="_Toc297123527"/>
      <w:bookmarkStart w:id="333" w:name="_Toc292559877"/>
      <w:bookmarkStart w:id="334" w:name="_Toc300934979"/>
      <w:bookmarkStart w:id="335" w:name="_Toc292559372"/>
      <w:bookmarkStart w:id="336" w:name="_Toc296890995"/>
      <w:bookmarkStart w:id="337" w:name="_Toc312677493"/>
      <w:bookmarkStart w:id="338" w:name="_Toc297120467"/>
      <w:bookmarkStart w:id="339" w:name="_Toc296944506"/>
      <w:bookmarkStart w:id="340" w:name="_Toc280868656"/>
      <w:bookmarkStart w:id="341" w:name="_Toc267251424"/>
      <w:bookmarkStart w:id="342" w:name="_Toc280868655"/>
      <w:r>
        <w:rPr>
          <w:rFonts w:ascii="宋体" w:hAnsi="宋体"/>
          <w:b/>
          <w:szCs w:val="21"/>
        </w:rPr>
        <w:t xml:space="preserve">.1  </w:t>
      </w:r>
      <w:r>
        <w:rPr>
          <w:rFonts w:hint="eastAsia" w:ascii="宋体" w:hAnsi="宋体"/>
          <w:szCs w:val="21"/>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exact"/>
        <w:jc w:val="left"/>
        <w:rPr>
          <w:rFonts w:ascii="宋体"/>
          <w:szCs w:val="21"/>
        </w:rPr>
      </w:pPr>
      <w:r>
        <w:rPr>
          <w:rFonts w:ascii="宋体" w:hAnsi="宋体"/>
          <w:b/>
          <w:szCs w:val="21"/>
        </w:rPr>
        <w:t>8</w:t>
      </w:r>
      <w:bookmarkStart w:id="343" w:name="_Toc292559878"/>
      <w:bookmarkStart w:id="344" w:name="_Toc292559373"/>
      <w:bookmarkStart w:id="345" w:name="_Toc318581173"/>
      <w:bookmarkStart w:id="346" w:name="_Toc304295557"/>
      <w:bookmarkStart w:id="347" w:name="_Toc312678020"/>
      <w:bookmarkStart w:id="348" w:name="_Toc300934980"/>
      <w:bookmarkStart w:id="349" w:name="_Toc296346669"/>
      <w:bookmarkStart w:id="350" w:name="_Toc297120468"/>
      <w:bookmarkStart w:id="351" w:name="_Toc297216187"/>
      <w:bookmarkStart w:id="352" w:name="_Toc296891208"/>
      <w:bookmarkStart w:id="353" w:name="_Toc303539137"/>
      <w:bookmarkStart w:id="354" w:name="_Toc296347167"/>
      <w:bookmarkStart w:id="355" w:name="_Toc297123528"/>
      <w:bookmarkStart w:id="356" w:name="_Toc296503168"/>
      <w:bookmarkStart w:id="357" w:name="_Toc296944507"/>
      <w:bookmarkStart w:id="358" w:name="_Toc297048354"/>
      <w:bookmarkStart w:id="359" w:name="_Toc296890996"/>
      <w:bookmarkStart w:id="360" w:name="_Toc312677494"/>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1" w:name="SOA_zyht_fbrclbgf"/>
      <w:r>
        <w:rPr>
          <w:rFonts w:ascii="宋体" w:hAnsi="宋体"/>
          <w:szCs w:val="21"/>
          <w:u w:val="single"/>
        </w:rPr>
        <w:t xml:space="preserve">   /   </w:t>
      </w:r>
      <w:bookmarkEnd w:id="361"/>
      <w:r>
        <w:rPr>
          <w:rFonts w:hint="eastAsia" w:ascii="宋体" w:hAnsi="宋体"/>
          <w:szCs w:val="21"/>
        </w:rPr>
        <w:t>。</w:t>
      </w:r>
      <w:bookmarkEnd w:id="343"/>
      <w:bookmarkEnd w:id="344"/>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before="120" w:beforeLines="50" w:after="120" w:afterLines="50" w:line="360" w:lineRule="exact"/>
        <w:outlineLvl w:val="0"/>
        <w:rPr>
          <w:rFonts w:ascii="宋体"/>
          <w:szCs w:val="21"/>
        </w:rPr>
      </w:pPr>
      <w:bookmarkStart w:id="362" w:name="_Toc361220570"/>
      <w:r>
        <w:rPr>
          <w:rFonts w:ascii="宋体" w:hAnsi="宋体"/>
          <w:b/>
          <w:szCs w:val="21"/>
        </w:rPr>
        <w:t>9</w:t>
      </w:r>
      <w:bookmarkEnd w:id="340"/>
      <w:bookmarkEnd w:id="341"/>
      <w:bookmarkEnd w:id="342"/>
      <w:bookmarkStart w:id="363" w:name="_Toc312677495"/>
      <w:bookmarkStart w:id="364" w:name="_Toc297123533"/>
      <w:bookmarkStart w:id="365" w:name="_Toc297216192"/>
      <w:bookmarkStart w:id="366" w:name="_Toc312678021"/>
      <w:bookmarkStart w:id="367" w:name="_Toc303539139"/>
      <w:bookmarkStart w:id="368" w:name="_Toc300934982"/>
      <w:bookmarkStart w:id="369" w:name="_Toc304295559"/>
      <w:bookmarkStart w:id="370" w:name="_Toc292559378"/>
      <w:bookmarkStart w:id="371" w:name="_Toc296346674"/>
      <w:bookmarkStart w:id="372" w:name="_Toc296891213"/>
      <w:bookmarkStart w:id="373" w:name="_Toc296347172"/>
      <w:bookmarkStart w:id="374" w:name="_Toc297048359"/>
      <w:bookmarkStart w:id="375" w:name="_Toc292559883"/>
      <w:bookmarkStart w:id="376" w:name="_Toc296944512"/>
      <w:bookmarkStart w:id="377" w:name="_Toc296503173"/>
      <w:bookmarkStart w:id="378" w:name="_Toc267251428"/>
      <w:bookmarkStart w:id="379" w:name="_Toc267251427"/>
      <w:bookmarkStart w:id="380" w:name="_Toc296891001"/>
      <w:bookmarkStart w:id="381" w:name="_Toc297120473"/>
      <w:r>
        <w:rPr>
          <w:rFonts w:ascii="宋体" w:hAnsi="宋体"/>
          <w:b/>
          <w:szCs w:val="21"/>
        </w:rPr>
        <w:t xml:space="preserve">  </w:t>
      </w:r>
      <w:r>
        <w:rPr>
          <w:rFonts w:hint="eastAsia" w:ascii="宋体" w:hAnsi="宋体"/>
          <w:szCs w:val="21"/>
        </w:rPr>
        <w:t>试验与检验</w:t>
      </w:r>
      <w:bookmarkEnd w:id="362"/>
    </w:p>
    <w:bookmarkEnd w:id="363"/>
    <w:bookmarkEnd w:id="364"/>
    <w:bookmarkEnd w:id="365"/>
    <w:bookmarkEnd w:id="366"/>
    <w:bookmarkEnd w:id="367"/>
    <w:bookmarkEnd w:id="368"/>
    <w:bookmarkEnd w:id="369"/>
    <w:p>
      <w:pPr>
        <w:spacing w:line="360" w:lineRule="exact"/>
        <w:outlineLvl w:val="0"/>
        <w:rPr>
          <w:rFonts w:ascii="宋体"/>
          <w:szCs w:val="21"/>
        </w:rPr>
      </w:pPr>
      <w:r>
        <w:rPr>
          <w:rFonts w:ascii="宋体" w:hAnsi="宋体"/>
          <w:b/>
          <w:szCs w:val="21"/>
        </w:rPr>
        <w:t>9</w:t>
      </w:r>
      <w:bookmarkStart w:id="382" w:name="_Toc303539140"/>
      <w:bookmarkStart w:id="383" w:name="_Toc297216193"/>
      <w:bookmarkStart w:id="384" w:name="_Toc300934983"/>
      <w:bookmarkStart w:id="385" w:name="_Toc312677496"/>
      <w:bookmarkStart w:id="386" w:name="_Toc312678022"/>
      <w:bookmarkStart w:id="387" w:name="_Toc304295560"/>
      <w:bookmarkStart w:id="388" w:name="_Toc297123534"/>
      <w:r>
        <w:rPr>
          <w:rFonts w:ascii="宋体" w:hAnsi="宋体"/>
          <w:b/>
          <w:szCs w:val="21"/>
        </w:rPr>
        <w:t xml:space="preserve">.1  </w:t>
      </w:r>
      <w:r>
        <w:rPr>
          <w:rFonts w:hint="eastAsia" w:ascii="宋体" w:hAnsi="宋体"/>
          <w:szCs w:val="21"/>
        </w:rPr>
        <w:t>试验设备与试验人员</w:t>
      </w:r>
    </w:p>
    <w:bookmarkEnd w:id="382"/>
    <w:bookmarkEnd w:id="383"/>
    <w:bookmarkEnd w:id="384"/>
    <w:bookmarkEnd w:id="385"/>
    <w:bookmarkEnd w:id="386"/>
    <w:bookmarkEnd w:id="387"/>
    <w:bookmarkEnd w:id="388"/>
    <w:p>
      <w:pPr>
        <w:spacing w:line="360" w:lineRule="exact"/>
        <w:jc w:val="left"/>
        <w:outlineLvl w:val="0"/>
        <w:rPr>
          <w:rFonts w:ascii="宋体"/>
          <w:szCs w:val="21"/>
        </w:rPr>
      </w:pPr>
      <w:r>
        <w:rPr>
          <w:rFonts w:ascii="宋体" w:hAnsi="宋体"/>
          <w:b/>
          <w:szCs w:val="21"/>
        </w:rPr>
        <w:t>9</w:t>
      </w:r>
      <w:bookmarkStart w:id="389" w:name="_Toc303539141"/>
      <w:bookmarkStart w:id="390" w:name="_Toc297123535"/>
      <w:bookmarkStart w:id="391" w:name="_Toc312678023"/>
      <w:bookmarkStart w:id="392" w:name="_Toc312677497"/>
      <w:bookmarkStart w:id="393" w:name="_Toc304295561"/>
      <w:bookmarkStart w:id="394" w:name="_Toc297216194"/>
      <w:bookmarkStart w:id="395" w:name="_Toc300934984"/>
      <w:bookmarkStart w:id="396"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89"/>
      <w:bookmarkEnd w:id="390"/>
      <w:bookmarkEnd w:id="391"/>
      <w:bookmarkEnd w:id="392"/>
      <w:bookmarkEnd w:id="393"/>
      <w:bookmarkEnd w:id="394"/>
      <w:bookmarkEnd w:id="395"/>
      <w:bookmarkStart w:id="397" w:name="_Toc297216195"/>
      <w:bookmarkStart w:id="398" w:name="_Toc300934985"/>
      <w:bookmarkStart w:id="399" w:name="_Toc303539142"/>
      <w:bookmarkStart w:id="400" w:name="_Toc297123536"/>
      <w:bookmarkStart w:id="401" w:name="_Toc312677498"/>
      <w:bookmarkStart w:id="402" w:name="_Toc304295562"/>
      <w:bookmarkStart w:id="403" w:name="_Toc312678024"/>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4" w:name="SOA_date_htbh12"/>
      <w:r>
        <w:rPr>
          <w:rFonts w:ascii="宋体" w:hAnsi="宋体"/>
          <w:szCs w:val="21"/>
        </w:rPr>
        <w:t xml:space="preserve">      </w:t>
      </w:r>
      <w:bookmarkEnd w:id="404"/>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6"/>
      <w:bookmarkEnd w:id="397"/>
      <w:bookmarkEnd w:id="398"/>
      <w:bookmarkEnd w:id="399"/>
      <w:bookmarkEnd w:id="400"/>
      <w:bookmarkEnd w:id="401"/>
      <w:bookmarkEnd w:id="402"/>
      <w:bookmarkEnd w:id="403"/>
      <w:bookmarkStart w:id="405" w:name="_Toc361220571"/>
    </w:p>
    <w:p>
      <w:pPr>
        <w:spacing w:before="120" w:beforeLines="50" w:after="120" w:afterLines="50" w:line="360" w:lineRule="exact"/>
        <w:outlineLvl w:val="0"/>
        <w:rPr>
          <w:rFonts w:ascii="宋体"/>
          <w:szCs w:val="21"/>
        </w:rPr>
      </w:pPr>
      <w:r>
        <w:rPr>
          <w:rFonts w:ascii="宋体" w:hAnsi="宋体"/>
          <w:b/>
          <w:szCs w:val="21"/>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297123540"/>
      <w:bookmarkStart w:id="407" w:name="_Toc292559398"/>
      <w:bookmarkStart w:id="408" w:name="_Toc296503193"/>
      <w:bookmarkStart w:id="409" w:name="_Toc297048379"/>
      <w:bookmarkStart w:id="410" w:name="_Toc296347192"/>
      <w:bookmarkStart w:id="411" w:name="_Toc303539146"/>
      <w:bookmarkStart w:id="412" w:name="_Toc297120493"/>
      <w:bookmarkStart w:id="413" w:name="_Toc292559903"/>
      <w:bookmarkStart w:id="414" w:name="_Toc296346694"/>
      <w:bookmarkStart w:id="415" w:name="_Toc312678025"/>
      <w:bookmarkStart w:id="416" w:name="_Toc312677499"/>
      <w:bookmarkStart w:id="417" w:name="_Toc296891233"/>
      <w:bookmarkStart w:id="418" w:name="_Toc300934989"/>
      <w:bookmarkStart w:id="419" w:name="_Toc304295566"/>
      <w:bookmarkStart w:id="420" w:name="_Toc296891021"/>
      <w:bookmarkStart w:id="421" w:name="_Toc296944532"/>
      <w:bookmarkStart w:id="422" w:name="_Toc297216199"/>
      <w:bookmarkStart w:id="423" w:name="_Toc267251433"/>
      <w:bookmarkStart w:id="424" w:name="_Toc267251439"/>
      <w:bookmarkStart w:id="425" w:name="_Toc267251440"/>
      <w:bookmarkStart w:id="426" w:name="_Toc267251441"/>
      <w:bookmarkStart w:id="427" w:name="_Toc267251435"/>
      <w:bookmarkStart w:id="428" w:name="_Toc267251437"/>
      <w:bookmarkStart w:id="429"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exact"/>
        <w:outlineLvl w:val="0"/>
        <w:rPr>
          <w:rFonts w:ascii="宋体" w:hAnsi="宋体"/>
          <w:szCs w:val="21"/>
        </w:rPr>
      </w:pPr>
      <w:r>
        <w:rPr>
          <w:rFonts w:ascii="宋体" w:hAnsi="宋体"/>
          <w:b/>
          <w:szCs w:val="21"/>
        </w:rPr>
        <w:t>1</w:t>
      </w:r>
      <w:bookmarkStart w:id="430" w:name="_Toc296346695"/>
      <w:bookmarkStart w:id="431" w:name="_Toc297120494"/>
      <w:bookmarkStart w:id="432" w:name="_Toc296891234"/>
      <w:bookmarkStart w:id="433" w:name="_Toc296944533"/>
      <w:bookmarkStart w:id="434" w:name="_Toc292559904"/>
      <w:bookmarkStart w:id="435" w:name="_Toc297123541"/>
      <w:bookmarkStart w:id="436" w:name="_Toc312677500"/>
      <w:bookmarkStart w:id="437" w:name="_Toc296503194"/>
      <w:bookmarkStart w:id="438" w:name="_Toc296347193"/>
      <w:bookmarkStart w:id="439" w:name="_Toc292559399"/>
      <w:bookmarkStart w:id="440" w:name="_Toc304295567"/>
      <w:bookmarkStart w:id="441" w:name="_Toc300934990"/>
      <w:bookmarkStart w:id="442" w:name="_Toc297216200"/>
      <w:bookmarkStart w:id="443" w:name="_Toc296891022"/>
      <w:bookmarkStart w:id="444" w:name="_Toc312678026"/>
      <w:bookmarkStart w:id="445" w:name="_Toc303539147"/>
      <w:bookmarkStart w:id="446" w:name="_Toc297048380"/>
      <w:r>
        <w:rPr>
          <w:rFonts w:ascii="宋体" w:hAnsi="宋体"/>
          <w:b/>
          <w:szCs w:val="21"/>
        </w:rPr>
        <w:t xml:space="preserve">0.1  </w:t>
      </w:r>
      <w:r>
        <w:rPr>
          <w:rFonts w:hint="eastAsia" w:ascii="宋体" w:hAnsi="宋体"/>
          <w:szCs w:val="21"/>
        </w:rPr>
        <w:t>变更的范围</w:t>
      </w:r>
    </w:p>
    <w:p>
      <w:pPr>
        <w:spacing w:line="360" w:lineRule="auto"/>
        <w:ind w:firstLine="420" w:firstLineChars="200"/>
        <w:rPr>
          <w:bCs/>
        </w:rPr>
      </w:pPr>
      <w:r>
        <w:rPr>
          <w:bCs/>
        </w:rPr>
        <w:t>关于变更的范围的约定：</w:t>
      </w:r>
    </w:p>
    <w:p>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spacing w:line="360" w:lineRule="auto"/>
        <w:rPr>
          <w:sz w:val="21"/>
          <w:szCs w:val="21"/>
          <w:u w:val="single"/>
        </w:rPr>
      </w:pPr>
      <w:r>
        <w:rPr>
          <w:rFonts w:hint="eastAsia"/>
          <w:sz w:val="21"/>
          <w:szCs w:val="21"/>
          <w:u w:val="single"/>
        </w:rPr>
        <w:t>（2）施工中承包人不得擅自对原工程进行变更。因承包人擅自变更发生的费用和由此导致发包人的损失由承包人承担，延误的工期不予顺延。</w:t>
      </w:r>
    </w:p>
    <w:p>
      <w:pPr>
        <w:pStyle w:val="262"/>
        <w:spacing w:line="360" w:lineRule="auto"/>
        <w:rPr>
          <w:sz w:val="21"/>
          <w:szCs w:val="21"/>
          <w:u w:val="single"/>
        </w:rPr>
      </w:pPr>
      <w:r>
        <w:rPr>
          <w:rFonts w:hint="eastAsia"/>
          <w:sz w:val="21"/>
          <w:szCs w:val="21"/>
          <w:u w:val="single"/>
        </w:rPr>
        <w:t>（3）承包人有义务在每个分部分项工程实施5日前</w:t>
      </w:r>
      <w:r>
        <w:rPr>
          <w:rFonts w:hint="eastAsia"/>
          <w:sz w:val="21"/>
          <w:szCs w:val="21"/>
          <w:u w:val="single"/>
          <w:lang w:eastAsia="zh-CN"/>
        </w:rPr>
        <w:t>，</w:t>
      </w:r>
      <w:r>
        <w:rPr>
          <w:rFonts w:hint="eastAsia"/>
          <w:sz w:val="21"/>
          <w:szCs w:val="21"/>
          <w:u w:val="single"/>
          <w:lang w:val="en-US" w:eastAsia="zh-CN"/>
        </w:rPr>
        <w:t>如</w:t>
      </w:r>
      <w:r>
        <w:rPr>
          <w:rFonts w:hint="eastAsia"/>
          <w:sz w:val="21"/>
          <w:szCs w:val="21"/>
          <w:u w:val="single"/>
        </w:rPr>
        <w:t>发现有需变更之处，并在不迟于该事项发生之日前7日向发包人提出变更建议，经发包人确认后，若确需变更，承包人应在收到变更联系单后5个工作日内提交工程变更联系单，否则发包人有权拒绝支付该变更增加工程款。任何由承包人提出，且未上报变更联系单进行审批就先行施工的变更，发包人有权不支付该项工程款。</w:t>
      </w:r>
    </w:p>
    <w:p>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spacing w:line="360" w:lineRule="auto"/>
        <w:ind w:firstLine="420" w:firstLineChars="200"/>
        <w:rPr>
          <w:sz w:val="21"/>
          <w:szCs w:val="21"/>
        </w:rPr>
      </w:pPr>
      <w:r>
        <w:rPr>
          <w:rFonts w:hint="eastAsia"/>
          <w:sz w:val="21"/>
          <w:szCs w:val="21"/>
          <w:u w:val="single"/>
        </w:rPr>
        <w:t>（5）承包人提出的尤其涉及费用的联系单必须依据充分，用详尽的资料（提供组价明细表及计算过程底稿等）、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Pr>
        <w:spacing w:line="360" w:lineRule="exact"/>
        <w:outlineLvl w:val="0"/>
        <w:rPr>
          <w:rFonts w:ascii="宋体" w:hAnsi="宋体" w:cs="宋体"/>
          <w:b/>
          <w:bCs/>
          <w:color w:val="000000" w:themeColor="text1"/>
          <w:szCs w:val="21"/>
          <w14:textFill>
            <w14:solidFill>
              <w14:schemeClr w14:val="tx1"/>
            </w14:solidFill>
          </w14:textFill>
        </w:rPr>
      </w:pPr>
      <w:bookmarkStart w:id="447" w:name="_Toc7719"/>
      <w:bookmarkStart w:id="448" w:name="_Toc20812"/>
      <w:bookmarkStart w:id="449" w:name="_Toc19724"/>
      <w:bookmarkStart w:id="450" w:name="_Toc3374"/>
      <w:r>
        <w:rPr>
          <w:rFonts w:hint="eastAsia" w:ascii="宋体" w:hAnsi="宋体" w:cs="宋体"/>
          <w:b/>
          <w:bCs/>
          <w:color w:val="000000" w:themeColor="text1"/>
          <w:szCs w:val="21"/>
          <w14:textFill>
            <w14:solidFill>
              <w14:schemeClr w14:val="tx1"/>
            </w14:solidFill>
          </w14:textFill>
        </w:rPr>
        <w:t>10.2</w:t>
      </w:r>
      <w:r>
        <w:rPr>
          <w:rFonts w:hint="eastAsia" w:ascii="宋体" w:hAnsi="宋体" w:cs="宋体"/>
          <w:color w:val="000000" w:themeColor="text1"/>
          <w:szCs w:val="21"/>
          <w14:textFill>
            <w14:solidFill>
              <w14:schemeClr w14:val="tx1"/>
            </w14:solidFill>
          </w14:textFill>
        </w:rPr>
        <w:t>变更估价</w:t>
      </w:r>
      <w:bookmarkEnd w:id="447"/>
      <w:bookmarkEnd w:id="448"/>
      <w:bookmarkEnd w:id="449"/>
      <w:bookmarkEnd w:id="450"/>
    </w:p>
    <w:p>
      <w:pPr>
        <w:spacing w:line="360" w:lineRule="exact"/>
        <w:ind w:firstLine="210" w:firstLineChars="1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10.2.1 变更估价原则</w:t>
      </w:r>
    </w:p>
    <w:p>
      <w:pPr>
        <w:spacing w:line="360" w:lineRule="auto"/>
        <w:ind w:firstLine="420"/>
        <w:rPr>
          <w:rFonts w:ascii="宋体" w:hAnsi="宋体" w:cs="宋体"/>
          <w:b/>
          <w:bCs/>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关于变更估价的约定:</w:t>
      </w:r>
      <w:r>
        <w:rPr>
          <w:rFonts w:hint="eastAsia" w:ascii="宋体" w:hAnsi="宋体" w:cs="宋体"/>
          <w:b/>
          <w:bCs/>
          <w:color w:val="000000" w:themeColor="text1"/>
          <w:szCs w:val="21"/>
          <w14:textFill>
            <w14:solidFill>
              <w14:schemeClr w14:val="tx1"/>
            </w14:solidFill>
          </w14:textFill>
        </w:rPr>
        <w:t xml:space="preserve"> </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w:t>
      </w:r>
      <w:r>
        <w:rPr>
          <w:rFonts w:hint="eastAsia" w:ascii="宋体" w:hAnsi="宋体" w:cs="宋体"/>
          <w:b/>
          <w:bCs/>
          <w:color w:val="000000" w:themeColor="text1"/>
          <w:szCs w:val="21"/>
          <w:u w:val="single"/>
          <w14:textFill>
            <w14:solidFill>
              <w14:schemeClr w14:val="tx1"/>
            </w14:solidFill>
          </w14:textFill>
        </w:rPr>
        <w:t>已标价工程量清单或预算书有相同项目的，按照相同项目单价确定。</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w:t>
      </w:r>
      <w:r>
        <w:rPr>
          <w:rFonts w:hint="eastAsia" w:ascii="宋体" w:hAnsi="宋体" w:cs="宋体"/>
          <w:b/>
          <w:bCs/>
          <w:color w:val="000000" w:themeColor="text1"/>
          <w:szCs w:val="21"/>
          <w:u w:val="single"/>
          <w14:textFill>
            <w14:solidFill>
              <w14:schemeClr w14:val="tx1"/>
            </w14:solidFill>
          </w14:textFill>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（3）</w:t>
      </w:r>
      <w:r>
        <w:rPr>
          <w:rFonts w:hint="eastAsia" w:hAnsi="宋体" w:cs="宋体"/>
          <w:b/>
          <w:bCs/>
          <w:color w:val="000000" w:themeColor="text1"/>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（4）</w:t>
      </w:r>
      <w:r>
        <w:rPr>
          <w:rFonts w:hint="eastAsia" w:hAnsi="宋体" w:cs="宋体"/>
          <w:b/>
          <w:bCs/>
          <w:color w:val="000000" w:themeColor="text1"/>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凡合价金额占合同总价2%及以上的分部分项清单项目，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①当Q1&gt;1.15Q0时:       S=1.15Q0×P0+（Q1-1.15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②当Q1&lt;0.85Q0时: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凡合价金额占合同总价不到2%的分部分项清单项目，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③当Q1&gt;1.25Q0时:       S=1.25Q0×P0+（Q1-1.25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④当Q1&lt;0.75Q0时: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式中 S——调整后某一分部分项工程费结算价；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Q1——最终完成的工程量；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Q0——招标工程量清单中列出的工程量；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6"/>
        </w:num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630" w:firstLineChars="300"/>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451"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1"/>
    </w:p>
    <w:p>
      <w:pPr>
        <w:spacing w:line="360" w:lineRule="exact"/>
        <w:outlineLvl w:val="0"/>
        <w:rPr>
          <w:rFonts w:ascii="宋体"/>
          <w:szCs w:val="21"/>
        </w:rPr>
      </w:pPr>
      <w:bookmarkStart w:id="452" w:name="_Toc297123550"/>
      <w:bookmarkStart w:id="453" w:name="_Toc303539157"/>
      <w:bookmarkStart w:id="454" w:name="_Toc297120501"/>
      <w:bookmarkStart w:id="455" w:name="_Toc292559911"/>
      <w:bookmarkStart w:id="456" w:name="_Toc297048387"/>
      <w:bookmarkStart w:id="457" w:name="_Toc296346702"/>
      <w:bookmarkStart w:id="458" w:name="_Toc304295577"/>
      <w:bookmarkStart w:id="459" w:name="_Toc312678039"/>
      <w:bookmarkStart w:id="460" w:name="_Toc296347200"/>
      <w:bookmarkStart w:id="461" w:name="_Toc297216209"/>
      <w:bookmarkStart w:id="462" w:name="_Toc296891241"/>
      <w:bookmarkStart w:id="463" w:name="_Toc296891029"/>
      <w:bookmarkStart w:id="464" w:name="_Toc292559406"/>
      <w:bookmarkStart w:id="465" w:name="_Toc296944540"/>
      <w:bookmarkStart w:id="466" w:name="_Toc300935000"/>
      <w:bookmarkStart w:id="467" w:name="_Toc296503201"/>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Pr>
        <w:spacing w:line="360" w:lineRule="exact"/>
        <w:ind w:firstLine="420" w:firstLineChars="200"/>
        <w:jc w:val="left"/>
        <w:rPr>
          <w:rFonts w:ascii="宋体"/>
          <w:szCs w:val="21"/>
        </w:rPr>
      </w:pPr>
      <w:bookmarkStart w:id="468" w:name="_Toc292559915"/>
      <w:bookmarkStart w:id="469" w:name="_Toc296891245"/>
      <w:bookmarkStart w:id="470" w:name="_Toc296891033"/>
      <w:bookmarkStart w:id="471" w:name="_Toc296346706"/>
      <w:bookmarkStart w:id="472" w:name="_Toc296944544"/>
      <w:bookmarkStart w:id="473" w:name="_Toc296503205"/>
      <w:bookmarkStart w:id="474" w:name="_Toc297048391"/>
      <w:bookmarkStart w:id="475" w:name="_Toc296347204"/>
      <w:bookmarkStart w:id="476" w:name="_Toc297120505"/>
      <w:bookmarkStart w:id="477" w:name="_Toc292559410"/>
      <w:bookmarkStart w:id="478" w:name="_Toc300935002"/>
      <w:bookmarkStart w:id="479" w:name="_Toc361220573"/>
      <w:bookmarkStart w:id="480" w:name="_Toc312678040"/>
      <w:bookmarkStart w:id="481" w:name="_Toc304295579"/>
      <w:bookmarkStart w:id="482" w:name="_Toc297216211"/>
      <w:bookmarkStart w:id="483" w:name="_Toc303539159"/>
      <w:bookmarkStart w:id="484" w:name="_Toc29712355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5" w:name="SOA_zyht_ktzjgly"/>
      <w:r>
        <w:rPr>
          <w:rFonts w:ascii="宋体" w:hAnsi="宋体"/>
          <w:szCs w:val="21"/>
          <w:u w:val="single"/>
        </w:rPr>
        <w:t xml:space="preserve">      </w:t>
      </w:r>
      <w:bookmarkEnd w:id="4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6" w:name="SOA_zyht_jzjg"/>
      <w:r>
        <w:rPr>
          <w:rFonts w:ascii="宋体" w:hAnsi="宋体"/>
          <w:szCs w:val="21"/>
          <w:u w:val="single"/>
        </w:rPr>
        <w:t xml:space="preserve">   /   </w:t>
      </w:r>
      <w:bookmarkEnd w:id="486"/>
      <w:r>
        <w:rPr>
          <w:rFonts w:ascii="宋体" w:hAnsi="宋体"/>
          <w:szCs w:val="21"/>
          <w:u w:val="single"/>
        </w:rPr>
        <w:t xml:space="preserve">    </w:t>
      </w:r>
      <w:r>
        <w:rPr>
          <w:rFonts w:hint="eastAsia" w:ascii="宋体" w:hAnsi="宋体"/>
          <w:szCs w:val="21"/>
        </w:rPr>
        <w:t>。</w:t>
      </w:r>
      <w:bookmarkStart w:id="487" w:name="SOA_date_htbh14"/>
      <w:r>
        <w:rPr>
          <w:rFonts w:ascii="宋体" w:hAnsi="宋体"/>
          <w:szCs w:val="21"/>
        </w:rPr>
        <w:t xml:space="preserve">      </w:t>
      </w:r>
      <w:bookmarkEnd w:id="487"/>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88" w:name="SOA_zyht_dyzjjgsz"/>
      <w:r>
        <w:rPr>
          <w:rFonts w:ascii="宋体" w:hAnsi="宋体"/>
          <w:szCs w:val="21"/>
          <w:u w:val="single"/>
        </w:rPr>
        <w:t xml:space="preserve">   /   </w:t>
      </w:r>
      <w:bookmarkEnd w:id="488"/>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89" w:name="SOA_zyht_dyzjjgxd"/>
      <w:r>
        <w:rPr>
          <w:rFonts w:ascii="宋体" w:hAnsi="宋体"/>
          <w:szCs w:val="21"/>
          <w:u w:val="single"/>
        </w:rPr>
        <w:t xml:space="preserve">  /    </w:t>
      </w:r>
      <w:bookmarkEnd w:id="489"/>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0" w:name="SOA_zyht_dfcjzj"/>
      <w:r>
        <w:rPr>
          <w:rFonts w:ascii="宋体" w:hAnsi="宋体"/>
          <w:szCs w:val="21"/>
          <w:u w:val="single"/>
        </w:rPr>
        <w:t xml:space="preserve">     / </w:t>
      </w:r>
      <w:bookmarkEnd w:id="490"/>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1" w:name="SOA_zyht_zfcjzj"/>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2" w:name="SOA_zyht_zjzdj"/>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645"/>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468"/>
      <w:bookmarkEnd w:id="469"/>
      <w:bookmarkEnd w:id="470"/>
      <w:bookmarkEnd w:id="471"/>
      <w:bookmarkEnd w:id="472"/>
      <w:bookmarkEnd w:id="473"/>
      <w:bookmarkEnd w:id="474"/>
      <w:bookmarkEnd w:id="475"/>
      <w:bookmarkEnd w:id="476"/>
      <w:bookmarkEnd w:id="477"/>
      <w:r>
        <w:rPr>
          <w:rFonts w:ascii="宋体" w:hAnsi="宋体"/>
          <w:szCs w:val="21"/>
        </w:rPr>
        <w:t xml:space="preserve">  </w:t>
      </w:r>
      <w:r>
        <w:rPr>
          <w:rFonts w:hint="eastAsia" w:ascii="宋体" w:hAnsi="宋体"/>
          <w:szCs w:val="21"/>
        </w:rPr>
        <w:t>合同价格、计量与支付</w:t>
      </w:r>
      <w:bookmarkEnd w:id="478"/>
      <w:bookmarkEnd w:id="479"/>
      <w:bookmarkEnd w:id="480"/>
      <w:bookmarkEnd w:id="481"/>
      <w:bookmarkEnd w:id="482"/>
      <w:bookmarkEnd w:id="483"/>
      <w:bookmarkEnd w:id="484"/>
      <w:bookmarkStart w:id="493" w:name="SOA_date_htbh15"/>
      <w:bookmarkStart w:id="494" w:name="_Toc267251461"/>
      <w:bookmarkStart w:id="495" w:name="_Toc292559411"/>
      <w:bookmarkStart w:id="496" w:name="_Toc292559916"/>
      <w:bookmarkStart w:id="497" w:name="_Toc296347205"/>
      <w:bookmarkStart w:id="498" w:name="_Toc297048392"/>
      <w:bookmarkStart w:id="499" w:name="_Toc296891246"/>
      <w:bookmarkStart w:id="500" w:name="_Toc296503206"/>
      <w:bookmarkStart w:id="501" w:name="_Toc297120506"/>
      <w:bookmarkStart w:id="502" w:name="_Toc296944545"/>
      <w:bookmarkStart w:id="503" w:name="_Toc296891034"/>
      <w:bookmarkStart w:id="504" w:name="_Toc296346707"/>
      <w:bookmarkStart w:id="505" w:name="_Toc297123553"/>
      <w:bookmarkStart w:id="506" w:name="_Toc303539160"/>
      <w:bookmarkStart w:id="507" w:name="_Toc312678041"/>
      <w:bookmarkStart w:id="508" w:name="_Toc304295580"/>
      <w:bookmarkStart w:id="509" w:name="_Toc297216212"/>
      <w:bookmarkStart w:id="510" w:name="_Toc300935003"/>
      <w:r>
        <w:rPr>
          <w:rFonts w:ascii="宋体" w:hAnsi="宋体"/>
          <w:b/>
          <w:szCs w:val="21"/>
        </w:rPr>
        <w:t xml:space="preserve">      </w:t>
      </w:r>
      <w:bookmarkEnd w:id="493"/>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4"/>
      <w:bookmarkEnd w:id="495"/>
      <w:bookmarkEnd w:id="496"/>
      <w:r>
        <w:rPr>
          <w:rFonts w:hint="eastAsia" w:ascii="宋体" w:hAnsi="宋体"/>
          <w:szCs w:val="21"/>
        </w:rPr>
        <w:t>同价</w:t>
      </w:r>
      <w:bookmarkEnd w:id="497"/>
      <w:bookmarkEnd w:id="498"/>
      <w:bookmarkEnd w:id="499"/>
      <w:bookmarkEnd w:id="500"/>
      <w:bookmarkEnd w:id="501"/>
      <w:bookmarkEnd w:id="502"/>
      <w:bookmarkEnd w:id="503"/>
      <w:bookmarkEnd w:id="504"/>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w:t>
      </w:r>
      <w:r>
        <w:rPr>
          <w:rFonts w:hint="eastAsia" w:ascii="宋体" w:hAnsi="宋体"/>
          <w:b/>
          <w:szCs w:val="21"/>
          <w:u w:val="single"/>
          <w:lang w:val="en-US" w:eastAsia="zh-CN"/>
        </w:rPr>
        <w:t>经发包人确认的</w:t>
      </w:r>
      <w:r>
        <w:rPr>
          <w:rFonts w:hint="eastAsia" w:ascii="宋体" w:hAnsi="宋体"/>
          <w:b/>
          <w:szCs w:val="21"/>
          <w:u w:val="single"/>
        </w:rPr>
        <w:t>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5"/>
      <w:bookmarkEnd w:id="506"/>
      <w:bookmarkEnd w:id="507"/>
      <w:bookmarkEnd w:id="508"/>
      <w:bookmarkEnd w:id="509"/>
      <w:bookmarkEnd w:id="510"/>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1" w:name="SOA_zyht_zjhtfx"/>
      <w:r>
        <w:rPr>
          <w:rFonts w:ascii="宋体" w:hAnsi="宋体"/>
          <w:szCs w:val="21"/>
          <w:u w:val="single"/>
        </w:rPr>
        <w:t xml:space="preserve">    /  </w:t>
      </w:r>
      <w:bookmarkEnd w:id="51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2" w:name="SOA_zyht_zjhtfxjs"/>
      <w:r>
        <w:rPr>
          <w:rFonts w:ascii="宋体" w:hAnsi="宋体"/>
          <w:szCs w:val="21"/>
          <w:u w:val="single"/>
        </w:rPr>
        <w:t xml:space="preserve">   /   </w:t>
      </w:r>
      <w:bookmarkEnd w:id="512"/>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3" w:name="SOA_zyht_zjhtjgtz"/>
      <w:r>
        <w:rPr>
          <w:rFonts w:ascii="宋体" w:hAnsi="宋体"/>
          <w:szCs w:val="21"/>
          <w:u w:val="single"/>
        </w:rPr>
        <w:t xml:space="preserve">   /   </w:t>
      </w:r>
      <w:bookmarkEnd w:id="51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4" w:name="SOA_zyht_zjhtqtjg"/>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515" w:name="_Toc304295581"/>
      <w:bookmarkStart w:id="516" w:name="_Toc297123554"/>
      <w:bookmarkStart w:id="517" w:name="_Toc297216213"/>
      <w:bookmarkStart w:id="518" w:name="_Toc303539161"/>
      <w:bookmarkStart w:id="519" w:name="_Toc312678042"/>
      <w:bookmarkStart w:id="520" w:name="_Toc300935004"/>
      <w:bookmarkStart w:id="521" w:name="_Toc292559412"/>
      <w:bookmarkStart w:id="522" w:name="_Toc296944546"/>
      <w:bookmarkStart w:id="523" w:name="_Toc296891035"/>
      <w:bookmarkStart w:id="524" w:name="_Toc296347206"/>
      <w:bookmarkStart w:id="525" w:name="_Toc296346708"/>
      <w:bookmarkStart w:id="526" w:name="_Toc297120507"/>
      <w:bookmarkStart w:id="527" w:name="_Toc296503207"/>
      <w:bookmarkStart w:id="528" w:name="_Toc296891247"/>
      <w:bookmarkStart w:id="529" w:name="_Toc297048393"/>
      <w:bookmarkStart w:id="530" w:name="_Toc292559917"/>
      <w:r>
        <w:rPr>
          <w:rFonts w:ascii="宋体" w:hAnsi="宋体"/>
          <w:b/>
          <w:szCs w:val="21"/>
        </w:rPr>
        <w:t>12.2</w:t>
      </w:r>
      <w:r>
        <w:rPr>
          <w:rFonts w:ascii="宋体" w:hAnsi="宋体"/>
          <w:szCs w:val="21"/>
        </w:rPr>
        <w:t xml:space="preserve">  </w:t>
      </w:r>
      <w:r>
        <w:rPr>
          <w:rFonts w:hint="eastAsia" w:ascii="宋体" w:hAnsi="宋体"/>
          <w:szCs w:val="21"/>
        </w:rPr>
        <w:t>付款</w:t>
      </w:r>
    </w:p>
    <w:bookmarkEnd w:id="515"/>
    <w:bookmarkEnd w:id="516"/>
    <w:bookmarkEnd w:id="517"/>
    <w:bookmarkEnd w:id="518"/>
    <w:bookmarkEnd w:id="519"/>
    <w:bookmarkEnd w:id="520"/>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1"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2" w:name="SOA_zyht_yfkkhfs"/>
      <w:r>
        <w:rPr>
          <w:rFonts w:ascii="宋体" w:hAnsi="宋体"/>
          <w:szCs w:val="21"/>
          <w:u w:val="single"/>
        </w:rPr>
        <w:t xml:space="preserve">   /   </w:t>
      </w:r>
      <w:bookmarkEnd w:id="532"/>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3" w:name="SOA_zyht_cbryfkdbqx"/>
      <w:r>
        <w:rPr>
          <w:rFonts w:ascii="宋体" w:hAnsi="宋体"/>
          <w:szCs w:val="21"/>
          <w:u w:val="single"/>
        </w:rPr>
        <w:t xml:space="preserve">   /   </w:t>
      </w:r>
      <w:bookmarkEnd w:id="53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4" w:name="SOA_zyht_yfkdbxs"/>
      <w:r>
        <w:rPr>
          <w:rFonts w:ascii="宋体" w:hAnsi="宋体"/>
          <w:szCs w:val="21"/>
          <w:u w:val="single"/>
        </w:rPr>
        <w:t xml:space="preserve">   /   </w:t>
      </w:r>
      <w:bookmarkEnd w:id="534"/>
      <w:r>
        <w:rPr>
          <w:rFonts w:ascii="宋体" w:hAnsi="宋体"/>
          <w:szCs w:val="21"/>
          <w:u w:val="single"/>
        </w:rPr>
        <w:t xml:space="preserve">    </w:t>
      </w:r>
      <w:r>
        <w:rPr>
          <w:rFonts w:hint="eastAsia" w:ascii="宋体" w:hAnsi="宋体"/>
          <w:szCs w:val="21"/>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rPr>
        <w:t xml:space="preserve">      </w:t>
      </w:r>
      <w:bookmarkEnd w:id="535"/>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6" w:name="SOA_zyht_zjhtjl"/>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37" w:name="SOA_zyht_zjht1234xjl"/>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38" w:name="SOA_zyht_qtjgjl"/>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539" w:name="_Toc297216215"/>
      <w:bookmarkStart w:id="540" w:name="_Toc297120511"/>
      <w:bookmarkStart w:id="541" w:name="_Toc300935006"/>
      <w:bookmarkStart w:id="542" w:name="_Toc296503211"/>
      <w:bookmarkStart w:id="543" w:name="_Toc296346712"/>
      <w:bookmarkStart w:id="544" w:name="_Toc292559921"/>
      <w:bookmarkStart w:id="545" w:name="_Toc296944550"/>
      <w:bookmarkStart w:id="546" w:name="_Toc297123556"/>
      <w:bookmarkStart w:id="547" w:name="_Toc303539163"/>
      <w:bookmarkStart w:id="548" w:name="_Toc296891251"/>
      <w:bookmarkStart w:id="549" w:name="_Toc292559416"/>
      <w:bookmarkStart w:id="550" w:name="_Toc296891039"/>
      <w:bookmarkStart w:id="551" w:name="_Toc297048397"/>
      <w:bookmarkStart w:id="552" w:name="_Toc296347210"/>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3" w:name="SOA_date_htbh17"/>
      <w:r>
        <w:rPr>
          <w:rFonts w:ascii="宋体" w:hAnsi="宋体"/>
          <w:szCs w:val="21"/>
        </w:rPr>
        <w:t xml:space="preserve">    </w:t>
      </w:r>
      <w:bookmarkEnd w:id="553"/>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4" w:name="SOA_zyht_zjhtjdfksqd"/>
      <w:r>
        <w:rPr>
          <w:rFonts w:ascii="宋体" w:hAnsi="宋体"/>
          <w:szCs w:val="21"/>
          <w:u w:val="single"/>
        </w:rPr>
        <w:t xml:space="preserve">  /    </w:t>
      </w:r>
      <w:bookmarkEnd w:id="554"/>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5" w:name="SOA_zyht_qtjghtjdfksqd"/>
      <w:r>
        <w:rPr>
          <w:rFonts w:ascii="宋体" w:hAnsi="宋体"/>
          <w:szCs w:val="21"/>
          <w:u w:val="single"/>
        </w:rPr>
        <w:t xml:space="preserve">   /   </w:t>
      </w:r>
      <w:bookmarkEnd w:id="555"/>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29"/>
      <w:bookmarkStart w:id="556" w:name="_Toc361220574"/>
      <w:bookmarkStart w:id="557" w:name="_Toc296346720"/>
      <w:bookmarkStart w:id="558" w:name="_Toc297123564"/>
      <w:bookmarkStart w:id="559" w:name="_Toc296503219"/>
      <w:bookmarkStart w:id="560" w:name="_Toc292559929"/>
      <w:bookmarkStart w:id="561" w:name="_Toc297216223"/>
      <w:bookmarkStart w:id="562" w:name="_Toc296347218"/>
      <w:bookmarkStart w:id="563" w:name="_Toc304295593"/>
      <w:bookmarkStart w:id="564" w:name="_Toc297048405"/>
      <w:bookmarkStart w:id="565" w:name="_Toc296891259"/>
      <w:bookmarkStart w:id="566" w:name="_Toc303539172"/>
      <w:bookmarkStart w:id="567" w:name="_Toc297120519"/>
      <w:bookmarkStart w:id="568" w:name="_Toc296891047"/>
      <w:bookmarkStart w:id="569" w:name="_Toc296944558"/>
      <w:bookmarkStart w:id="570" w:name="_Toc292559424"/>
      <w:bookmarkStart w:id="571" w:name="_Toc312678053"/>
      <w:bookmarkStart w:id="572" w:name="_Toc300935015"/>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3" w:name="SOA_zyht_bnyssj"/>
      <w:r>
        <w:rPr>
          <w:rFonts w:ascii="宋体" w:hAnsi="宋体"/>
          <w:szCs w:val="21"/>
          <w:u w:val="single"/>
        </w:rPr>
        <w:t xml:space="preserve">    /     </w:t>
      </w:r>
      <w:bookmarkEnd w:id="573"/>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574" w:name="SOA_zyht_yqsj"/>
      <w:r>
        <w:rPr>
          <w:rFonts w:ascii="宋体" w:hAnsi="宋体"/>
          <w:szCs w:val="21"/>
          <w:u w:val="single"/>
        </w:rPr>
        <w:t xml:space="preserve">     /     </w:t>
      </w:r>
      <w:bookmarkEnd w:id="574"/>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575" w:name="_Toc297048409"/>
      <w:bookmarkStart w:id="576" w:name="_Toc296944562"/>
      <w:bookmarkStart w:id="577" w:name="_Toc292559428"/>
      <w:bookmarkStart w:id="578" w:name="_Toc296891263"/>
      <w:bookmarkStart w:id="579" w:name="_Toc297216224"/>
      <w:bookmarkStart w:id="580" w:name="_Toc292559933"/>
      <w:bookmarkStart w:id="581" w:name="_Toc297123565"/>
      <w:bookmarkStart w:id="582" w:name="_Toc297120523"/>
      <w:bookmarkStart w:id="583" w:name="_Toc296347222"/>
      <w:bookmarkStart w:id="584" w:name="_Toc296346724"/>
      <w:bookmarkStart w:id="585" w:name="_Toc296891051"/>
      <w:bookmarkStart w:id="586" w:name="_Toc296503223"/>
      <w:bookmarkStart w:id="587" w:name="_Toc300935016"/>
      <w:bookmarkStart w:id="588" w:name="_Toc304295596"/>
      <w:bookmarkStart w:id="589" w:name="_Toc312678056"/>
      <w:bookmarkStart w:id="590" w:name="_Toc303539173"/>
      <w:bookmarkStart w:id="591" w:name="_Toc267251472"/>
      <w:bookmarkStart w:id="592" w:name="_Toc267251476"/>
      <w:bookmarkStart w:id="593" w:name="_Toc267251471"/>
      <w:bookmarkStart w:id="594" w:name="_Toc267251475"/>
      <w:bookmarkStart w:id="595" w:name="_Toc267251473"/>
      <w:bookmarkStart w:id="596" w:name="_Toc267251474"/>
      <w:bookmarkStart w:id="597" w:name="_Toc267251470"/>
      <w:r>
        <w:rPr>
          <w:rFonts w:ascii="宋体" w:hAnsi="宋体"/>
          <w:b/>
          <w:szCs w:val="21"/>
        </w:rPr>
        <w:t>13.2</w:t>
      </w:r>
      <w:r>
        <w:rPr>
          <w:rFonts w:ascii="宋体" w:hAnsi="宋体"/>
          <w:szCs w:val="21"/>
        </w:rPr>
        <w:t xml:space="preserve">  </w:t>
      </w:r>
      <w:r>
        <w:rPr>
          <w:rFonts w:hint="eastAsia" w:ascii="宋体" w:hAnsi="宋体"/>
          <w:szCs w:val="21"/>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Pr>
        <w:spacing w:line="360" w:lineRule="exact"/>
        <w:jc w:val="left"/>
        <w:rPr>
          <w:rFonts w:ascii="宋体"/>
          <w:szCs w:val="21"/>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rPr>
        <w:t xml:space="preserve">13.2.2  </w:t>
      </w:r>
      <w:r>
        <w:rPr>
          <w:rFonts w:hint="eastAsia" w:ascii="宋体" w:hAnsi="宋体"/>
          <w:szCs w:val="21"/>
        </w:rPr>
        <w:t>竣工验收程序</w:t>
      </w:r>
    </w:p>
    <w:bookmarkEnd w:id="598"/>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99"/>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0"/>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1"/>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2"/>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4" w:name="SOA_date_htbh18"/>
      <w:r>
        <w:rPr>
          <w:rFonts w:ascii="宋体" w:hAnsi="宋体"/>
          <w:szCs w:val="21"/>
        </w:rPr>
        <w:t xml:space="preserve">      </w:t>
      </w:r>
      <w:bookmarkEnd w:id="604"/>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5" w:name="SOA_zyht_djwfsc"/>
      <w:r>
        <w:rPr>
          <w:rFonts w:ascii="宋体" w:hAnsi="宋体"/>
          <w:szCs w:val="21"/>
          <w:u w:val="single"/>
        </w:rPr>
        <w:t xml:space="preserve"> </w:t>
      </w:r>
      <w:bookmarkEnd w:id="605"/>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6" w:name="SOA_zyht_wfldsc"/>
      <w:r>
        <w:rPr>
          <w:rFonts w:ascii="宋体" w:hAnsi="宋体"/>
          <w:szCs w:val="21"/>
          <w:u w:val="single"/>
        </w:rPr>
        <w:t xml:space="preserve"> </w:t>
      </w:r>
      <w:bookmarkEnd w:id="606"/>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07" w:name="SOA_zyht_tlsc"/>
      <w:r>
        <w:rPr>
          <w:rFonts w:ascii="宋体" w:hAnsi="宋体"/>
          <w:szCs w:val="21"/>
          <w:u w:val="single"/>
        </w:rPr>
        <w:t xml:space="preserve">  /  </w:t>
      </w:r>
      <w:bookmarkEnd w:id="60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26"/>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26"/>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608" w:name="_Toc361220575"/>
      <w:r>
        <w:rPr>
          <w:rFonts w:ascii="宋体" w:hAnsi="宋体"/>
          <w:b/>
          <w:szCs w:val="21"/>
        </w:rPr>
        <w:t xml:space="preserve">14  </w:t>
      </w:r>
      <w:r>
        <w:rPr>
          <w:rFonts w:hint="eastAsia" w:ascii="宋体" w:hAnsi="宋体"/>
          <w:szCs w:val="21"/>
        </w:rPr>
        <w:t>竣工结算</w:t>
      </w:r>
      <w:bookmarkEnd w:id="608"/>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09" w:name="SOA_zyht_sqjgk"/>
      <w:r>
        <w:rPr>
          <w:rFonts w:ascii="宋体" w:hAnsi="宋体" w:cs="宋体"/>
          <w:szCs w:val="21"/>
          <w:u w:val="single"/>
        </w:rPr>
        <w:t xml:space="preserve">    </w:t>
      </w:r>
      <w:r>
        <w:rPr>
          <w:rFonts w:ascii="宋体" w:hAnsi="宋体"/>
          <w:szCs w:val="21"/>
          <w:u w:val="single"/>
        </w:rPr>
        <w:t xml:space="preserve">/  </w:t>
      </w:r>
      <w:bookmarkEnd w:id="609"/>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610" w:name="SOA_zyht_wcjgk"/>
      <w:r>
        <w:rPr>
          <w:rFonts w:ascii="宋体" w:hAnsi="宋体"/>
          <w:szCs w:val="21"/>
          <w:u w:val="single"/>
        </w:rPr>
        <w:t xml:space="preserve"> </w:t>
      </w:r>
      <w:bookmarkEnd w:id="610"/>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1" w:name="SOA_zyht_jgkyyfh"/>
      <w:r>
        <w:rPr>
          <w:rFonts w:hint="eastAsia" w:ascii="宋体" w:hAnsi="宋体" w:cs="宋体"/>
          <w:szCs w:val="21"/>
          <w:u w:val="single"/>
        </w:rPr>
        <w:t>按通用合同条款约定</w:t>
      </w:r>
      <w:bookmarkEnd w:id="611"/>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2" w:name="SOA_date_htbh19"/>
      <w:r>
        <w:rPr>
          <w:rFonts w:ascii="宋体" w:hAnsi="宋体"/>
          <w:szCs w:val="21"/>
        </w:rPr>
        <w:t xml:space="preserve">      </w:t>
      </w:r>
      <w:bookmarkEnd w:id="612"/>
    </w:p>
    <w:bookmarkEnd w:id="591"/>
    <w:bookmarkEnd w:id="592"/>
    <w:bookmarkEnd w:id="593"/>
    <w:bookmarkEnd w:id="594"/>
    <w:bookmarkEnd w:id="595"/>
    <w:bookmarkEnd w:id="596"/>
    <w:bookmarkEnd w:id="597"/>
    <w:bookmarkEnd w:id="603"/>
    <w:p>
      <w:pPr>
        <w:spacing w:before="120" w:beforeLines="50" w:after="120" w:afterLines="50" w:line="360" w:lineRule="exact"/>
        <w:outlineLvl w:val="0"/>
        <w:rPr>
          <w:rFonts w:ascii="宋体"/>
          <w:szCs w:val="21"/>
        </w:rPr>
      </w:pPr>
      <w:bookmarkStart w:id="613" w:name="_Toc361220576"/>
      <w:bookmarkStart w:id="614" w:name="_Toc267251483"/>
      <w:bookmarkStart w:id="615" w:name="_Toc267251484"/>
      <w:bookmarkStart w:id="616" w:name="_Toc267251482"/>
      <w:bookmarkStart w:id="617" w:name="_Toc267251485"/>
      <w:bookmarkStart w:id="618" w:name="_Toc267251489"/>
      <w:bookmarkStart w:id="619" w:name="_Toc267251486"/>
      <w:bookmarkStart w:id="620" w:name="_Toc267251490"/>
      <w:bookmarkStart w:id="621" w:name="_Toc267251488"/>
      <w:bookmarkStart w:id="622" w:name="_Toc267251498"/>
      <w:bookmarkStart w:id="623" w:name="_Toc267251493"/>
      <w:bookmarkStart w:id="624" w:name="_Toc267251491"/>
      <w:bookmarkStart w:id="625" w:name="_Toc267251495"/>
      <w:bookmarkStart w:id="626" w:name="_Toc267251492"/>
      <w:bookmarkStart w:id="627" w:name="_Toc267251501"/>
      <w:bookmarkStart w:id="628" w:name="_Toc267251503"/>
      <w:bookmarkStart w:id="629" w:name="_Toc267251502"/>
      <w:bookmarkStart w:id="630" w:name="_Toc267251494"/>
      <w:bookmarkStart w:id="631" w:name="_Toc267251496"/>
      <w:bookmarkStart w:id="632" w:name="_Toc267251497"/>
      <w:bookmarkStart w:id="633" w:name="_Toc267251499"/>
      <w:bookmarkStart w:id="634" w:name="_Toc267251506"/>
      <w:bookmarkStart w:id="635" w:name="_Toc267251504"/>
      <w:bookmarkStart w:id="636" w:name="_Toc267251507"/>
      <w:bookmarkStart w:id="637" w:name="_Toc267251508"/>
      <w:bookmarkStart w:id="638" w:name="_Toc267251511"/>
      <w:bookmarkStart w:id="639" w:name="_Toc267251514"/>
      <w:bookmarkStart w:id="640" w:name="_Toc267251513"/>
      <w:bookmarkStart w:id="641" w:name="_Toc267251510"/>
      <w:bookmarkStart w:id="642" w:name="_Toc267251509"/>
      <w:bookmarkStart w:id="643" w:name="_Toc267251515"/>
      <w:r>
        <w:rPr>
          <w:rFonts w:ascii="宋体" w:hAnsi="宋体"/>
          <w:b/>
          <w:szCs w:val="21"/>
        </w:rPr>
        <w:t xml:space="preserve">15  </w:t>
      </w:r>
      <w:r>
        <w:rPr>
          <w:rFonts w:hint="eastAsia" w:ascii="宋体" w:hAnsi="宋体"/>
          <w:szCs w:val="21"/>
        </w:rPr>
        <w:t>缺陷责任期与保修</w:t>
      </w:r>
      <w:bookmarkEnd w:id="613"/>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614"/>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4" w:name="SOA_zyht_bzjfs"/>
      <w:r>
        <w:rPr>
          <w:rFonts w:ascii="宋体" w:hAnsi="宋体"/>
          <w:szCs w:val="21"/>
          <w:u w:val="single"/>
        </w:rPr>
        <w:t xml:space="preserve">  </w:t>
      </w:r>
      <w:bookmarkEnd w:id="644"/>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5" w:name="SOA_zyht_zlbzjje"/>
      <w:r>
        <w:rPr>
          <w:rFonts w:ascii="宋体" w:hAnsi="宋体"/>
          <w:kern w:val="0"/>
          <w:szCs w:val="21"/>
          <w:u w:val="single"/>
        </w:rPr>
        <w:t xml:space="preserve">   /  </w:t>
      </w:r>
      <w:bookmarkEnd w:id="645"/>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6" w:name="SOA_zyht_gck"/>
      <w:r>
        <w:rPr>
          <w:rFonts w:ascii="宋体" w:hAnsi="宋体"/>
          <w:kern w:val="0"/>
          <w:szCs w:val="21"/>
          <w:u w:val="single"/>
        </w:rPr>
        <w:t xml:space="preserve"> </w:t>
      </w:r>
      <w:bookmarkEnd w:id="646"/>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47" w:name="SOA_zyht_qtfs"/>
      <w:r>
        <w:rPr>
          <w:rFonts w:ascii="宋体" w:hAnsi="宋体"/>
          <w:kern w:val="0"/>
          <w:szCs w:val="21"/>
          <w:u w:val="single"/>
        </w:rPr>
        <w:t xml:space="preserve">   /   </w:t>
      </w:r>
      <w:bookmarkEnd w:id="64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48" w:name="SOA_zyht_bzjkl"/>
      <w:r>
        <w:rPr>
          <w:rFonts w:ascii="宋体" w:hAnsi="宋体"/>
          <w:szCs w:val="21"/>
          <w:u w:val="single"/>
        </w:rPr>
        <w:t xml:space="preserve"> </w:t>
      </w:r>
      <w:bookmarkEnd w:id="648"/>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49" w:name="SOA_zyht_bzjqtklfs"/>
      <w:r>
        <w:rPr>
          <w:rFonts w:ascii="宋体" w:hAnsi="宋体"/>
          <w:kern w:val="0"/>
          <w:szCs w:val="21"/>
          <w:u w:val="single"/>
        </w:rPr>
        <w:t xml:space="preserve">  / </w:t>
      </w:r>
      <w:bookmarkEnd w:id="649"/>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0" w:name="SOA_zyht_bzjbc"/>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bookmarkEnd w:id="615"/>
    <w:bookmarkEnd w:id="616"/>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617"/>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18"/>
    <w:bookmarkEnd w:id="619"/>
    <w:bookmarkEnd w:id="620"/>
    <w:bookmarkEnd w:id="621"/>
    <w:p>
      <w:pPr>
        <w:spacing w:before="120" w:beforeLines="50" w:after="120" w:afterLines="50" w:line="360" w:lineRule="exact"/>
        <w:outlineLvl w:val="0"/>
        <w:rPr>
          <w:rFonts w:ascii="宋体"/>
          <w:szCs w:val="21"/>
        </w:rPr>
      </w:pPr>
      <w:bookmarkStart w:id="651" w:name="_Toc361220577"/>
      <w:bookmarkStart w:id="652" w:name="_Toc280868717"/>
      <w:bookmarkStart w:id="653"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1"/>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4" w:name="SOA_date_htbh20"/>
      <w:r>
        <w:rPr>
          <w:rFonts w:ascii="宋体" w:hAnsi="宋体"/>
          <w:szCs w:val="21"/>
        </w:rPr>
        <w:t xml:space="preserve">      </w:t>
      </w:r>
      <w:bookmarkEnd w:id="654"/>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5" w:name="SOA_zyht_fbrwy"/>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7"/>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7"/>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6" w:name="SOA_zyht_fbrqtzr"/>
      <w:r>
        <w:rPr>
          <w:rFonts w:ascii="宋体" w:hAnsi="宋体"/>
          <w:kern w:val="0"/>
          <w:szCs w:val="21"/>
          <w:u w:val="single"/>
        </w:rPr>
        <w:t xml:space="preserve">   /   </w:t>
      </w:r>
      <w:bookmarkEnd w:id="656"/>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57" w:name="SOA_zyht_cbrwy"/>
      <w:r>
        <w:rPr>
          <w:rFonts w:ascii="宋体" w:hAnsi="宋体"/>
          <w:kern w:val="0"/>
          <w:szCs w:val="21"/>
          <w:u w:val="single"/>
        </w:rPr>
        <w:t xml:space="preserve">   /   </w:t>
      </w:r>
      <w:bookmarkEnd w:id="65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26"/>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658"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59"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59"/>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按1</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天，最高不超过总价的2</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58"/>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0" w:name="SOA_zyht_cbrwyjcht"/>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661"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1"/>
      <w:r>
        <w:rPr>
          <w:rFonts w:ascii="宋体" w:hAnsi="宋体"/>
          <w:szCs w:val="21"/>
        </w:rPr>
        <w:t xml:space="preserve"> </w:t>
      </w:r>
      <w:bookmarkEnd w:id="652"/>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2" w:name="SOA_zyht_kklsj"/>
      <w:r>
        <w:rPr>
          <w:rFonts w:ascii="宋体" w:hAnsi="宋体"/>
          <w:kern w:val="0"/>
          <w:szCs w:val="21"/>
          <w:u w:val="single"/>
        </w:rPr>
        <w:t xml:space="preserve"> /</w:t>
      </w:r>
      <w:bookmarkEnd w:id="662"/>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663" w:name="_Toc361220579"/>
      <w:r>
        <w:rPr>
          <w:rFonts w:ascii="宋体" w:hAnsi="宋体"/>
          <w:b/>
          <w:szCs w:val="21"/>
        </w:rPr>
        <w:t xml:space="preserve">18  </w:t>
      </w:r>
      <w:r>
        <w:rPr>
          <w:rFonts w:hint="eastAsia" w:ascii="宋体" w:hAnsi="宋体"/>
          <w:szCs w:val="21"/>
        </w:rPr>
        <w:t>保险</w:t>
      </w:r>
      <w:bookmarkEnd w:id="663"/>
    </w:p>
    <w:bookmarkEnd w:id="653"/>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4" w:name="SOA_zyht_gcbx"/>
      <w:r>
        <w:rPr>
          <w:rFonts w:ascii="宋体" w:hAnsi="宋体"/>
          <w:kern w:val="0"/>
          <w:szCs w:val="21"/>
          <w:u w:val="single"/>
        </w:rPr>
        <w:t xml:space="preserve">  /  </w:t>
      </w:r>
      <w:bookmarkEnd w:id="664"/>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5" w:name="SOA_zyht_ywtz"/>
      <w:r>
        <w:rPr>
          <w:rFonts w:ascii="宋体" w:hAnsi="宋体"/>
          <w:szCs w:val="21"/>
          <w:u w:val="single"/>
        </w:rPr>
        <w:t xml:space="preserve">  /   </w:t>
      </w:r>
      <w:bookmarkEnd w:id="665"/>
      <w:r>
        <w:rPr>
          <w:rFonts w:ascii="宋体" w:hAnsi="宋体"/>
          <w:szCs w:val="21"/>
          <w:u w:val="single"/>
        </w:rPr>
        <w:t xml:space="preserve"> </w:t>
      </w:r>
      <w:r>
        <w:rPr>
          <w:rFonts w:hint="eastAsia" w:ascii="宋体" w:hAnsi="宋体"/>
          <w:szCs w:val="21"/>
        </w:rPr>
        <w:t>。</w:t>
      </w:r>
    </w:p>
    <w:bookmarkEnd w:id="622"/>
    <w:bookmarkEnd w:id="623"/>
    <w:bookmarkEnd w:id="624"/>
    <w:bookmarkEnd w:id="625"/>
    <w:bookmarkEnd w:id="626"/>
    <w:bookmarkEnd w:id="627"/>
    <w:bookmarkEnd w:id="628"/>
    <w:bookmarkEnd w:id="629"/>
    <w:bookmarkEnd w:id="630"/>
    <w:bookmarkEnd w:id="631"/>
    <w:bookmarkEnd w:id="632"/>
    <w:bookmarkEnd w:id="633"/>
    <w:p>
      <w:pPr>
        <w:spacing w:before="120" w:beforeLines="50" w:after="120" w:afterLines="50" w:line="320" w:lineRule="exact"/>
        <w:outlineLvl w:val="0"/>
        <w:rPr>
          <w:rFonts w:ascii="宋体"/>
          <w:szCs w:val="21"/>
        </w:rPr>
      </w:pPr>
      <w:bookmarkStart w:id="666" w:name="_Toc361220580"/>
      <w:r>
        <w:rPr>
          <w:rFonts w:ascii="宋体" w:hAnsi="宋体"/>
          <w:b/>
          <w:szCs w:val="21"/>
        </w:rPr>
        <w:t>19</w:t>
      </w:r>
      <w:r>
        <w:rPr>
          <w:rFonts w:hint="eastAsia" w:ascii="宋体" w:hAnsi="宋体"/>
          <w:szCs w:val="21"/>
        </w:rPr>
        <w:t>争议解决</w:t>
      </w:r>
      <w:bookmarkEnd w:id="666"/>
    </w:p>
    <w:bookmarkEnd w:id="634"/>
    <w:bookmarkEnd w:id="635"/>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636"/>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67" w:name="SOA_zyht_zyps"/>
      <w:r>
        <w:rPr>
          <w:rFonts w:ascii="宋体" w:hAnsi="宋体"/>
          <w:szCs w:val="21"/>
          <w:u w:val="single"/>
        </w:rPr>
        <w:t xml:space="preserve">   /  </w:t>
      </w:r>
      <w:bookmarkEnd w:id="667"/>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68" w:name="SOA_zyht_pscy"/>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69" w:name="SOA_zyht_pscyqx"/>
      <w:r>
        <w:rPr>
          <w:rFonts w:ascii="宋体" w:hAnsi="宋体"/>
          <w:szCs w:val="21"/>
          <w:u w:val="single"/>
        </w:rPr>
        <w:t xml:space="preserve">   / </w:t>
      </w:r>
      <w:bookmarkEnd w:id="669"/>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0" w:name="SOA_zyht_pscybc"/>
      <w:r>
        <w:rPr>
          <w:rFonts w:ascii="宋体" w:hAnsi="宋体"/>
          <w:szCs w:val="21"/>
          <w:u w:val="single"/>
        </w:rPr>
        <w:t xml:space="preserve">  /</w:t>
      </w:r>
      <w:bookmarkEnd w:id="670"/>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1" w:name="SOA_zyht_qtsxyd"/>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2" w:name="SOA_zyht_htdsr"/>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637"/>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3" w:name="SOA_zyht_zyjjfs"/>
      <w:r>
        <w:rPr>
          <w:rFonts w:ascii="宋体" w:hAnsi="宋体"/>
          <w:szCs w:val="21"/>
          <w:u w:val="single"/>
        </w:rPr>
        <w:t xml:space="preserve"> </w:t>
      </w:r>
      <w:bookmarkEnd w:id="673"/>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4" w:name="SOA_zyht_htzy1"/>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38"/>
      <w:bookmarkEnd w:id="639"/>
      <w:bookmarkEnd w:id="640"/>
      <w:bookmarkEnd w:id="641"/>
      <w:bookmarkEnd w:id="642"/>
      <w:bookmarkEnd w:id="643"/>
    </w:p>
    <w:p>
      <w:pPr>
        <w:keepNext/>
        <w:keepLines/>
        <w:spacing w:line="360" w:lineRule="auto"/>
        <w:outlineLvl w:val="1"/>
        <w:rPr>
          <w:b/>
          <w:szCs w:val="21"/>
        </w:rPr>
      </w:pPr>
      <w:r>
        <w:rPr>
          <w:b/>
          <w:szCs w:val="21"/>
        </w:rPr>
        <w:t>21</w:t>
      </w:r>
      <w:r>
        <w:rPr>
          <w:rFonts w:hint="eastAsia"/>
          <w:b/>
          <w:szCs w:val="21"/>
        </w:rPr>
        <w:t>．其他补充事项的约定。</w:t>
      </w:r>
    </w:p>
    <w:p>
      <w:pPr>
        <w:spacing w:line="320" w:lineRule="exact"/>
        <w:ind w:firstLine="413" w:firstLineChars="196"/>
        <w:rPr>
          <w:rFonts w:ascii="宋体" w:hAnsi="宋体" w:cs="Arial"/>
          <w:b/>
          <w:szCs w:val="21"/>
        </w:rPr>
      </w:pPr>
      <w:r>
        <w:rPr>
          <w:rFonts w:hint="eastAsia" w:ascii="宋体" w:hAnsi="宋体" w:cs="Arial"/>
          <w:b/>
          <w:szCs w:val="21"/>
        </w:rPr>
        <w:t>21.1本工程同时需要用水用电按总造价的0.3%计费，在结算审计时一并扣除，请供应商在投标报价中考虑此费用。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hanging="420"/>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cs="Courier New"/>
          <w:kern w:val="2"/>
          <w:sz w:val="21"/>
          <w:szCs w:val="21"/>
        </w:rPr>
        <w:t>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rPr>
          <w:rFonts w:ascii="宋体"/>
        </w:rPr>
      </w:pPr>
    </w:p>
    <w:p>
      <w:pPr>
        <w:rPr>
          <w:rFonts w:ascii="宋体"/>
        </w:rPr>
      </w:pPr>
    </w:p>
    <w:p>
      <w:pPr>
        <w:pStyle w:val="5"/>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3"/>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0"/>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rPr>
          <w:rFonts w:ascii="Arial" w:hAnsi="宋体" w:cs="Arial"/>
          <w:bCs/>
          <w:color w:val="auto"/>
        </w:rPr>
      </w:pPr>
      <w:bookmarkStart w:id="675"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5"/>
    </w:p>
    <w:p>
      <w:pPr>
        <w:spacing w:line="360" w:lineRule="auto"/>
        <w:jc w:val="center"/>
        <w:rPr>
          <w:rFonts w:ascii="Arial" w:hAnsi="Arial" w:cs="Arial"/>
        </w:rPr>
      </w:pPr>
      <w:bookmarkStart w:id="676" w:name="_Toc82873317"/>
      <w:bookmarkStart w:id="677" w:name="_Toc82338234"/>
      <w:bookmarkStart w:id="678" w:name="_Toc211745566"/>
      <w:r>
        <w:rPr>
          <w:rFonts w:hint="eastAsia" w:ascii="Arial" w:hAnsi="Arial" w:cs="Arial"/>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0"/>
        <w:adjustRightInd w:val="0"/>
        <w:snapToGrid w:val="0"/>
        <w:spacing w:after="0" w:line="360" w:lineRule="auto"/>
        <w:rPr>
          <w:szCs w:val="21"/>
        </w:rPr>
      </w:pPr>
      <w:r>
        <w:rPr>
          <w:rFonts w:hint="eastAsia"/>
          <w:szCs w:val="21"/>
        </w:rPr>
        <w:t>浙江省成套招标代理有限公司</w:t>
      </w:r>
      <w:r>
        <w:rPr>
          <w:szCs w:val="21"/>
        </w:rPr>
        <w:t>：</w:t>
      </w:r>
    </w:p>
    <w:p>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0"/>
        <w:adjustRightInd w:val="0"/>
        <w:snapToGrid w:val="0"/>
        <w:spacing w:after="0" w:line="360" w:lineRule="auto"/>
        <w:ind w:left="600"/>
        <w:rPr>
          <w:szCs w:val="21"/>
        </w:rPr>
      </w:pPr>
      <w:r>
        <w:rPr>
          <w:szCs w:val="21"/>
        </w:rPr>
        <w:t>D. 其他可能影响采购公正的利害关系（如有，请如实说明）。</w:t>
      </w:r>
    </w:p>
    <w:p>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0"/>
        <w:adjustRightInd w:val="0"/>
        <w:snapToGrid w:val="0"/>
        <w:spacing w:after="0" w:line="360" w:lineRule="auto"/>
        <w:ind w:left="574"/>
        <w:rPr>
          <w:szCs w:val="21"/>
        </w:rPr>
      </w:pPr>
      <w:r>
        <w:rPr>
          <w:szCs w:val="21"/>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0"/>
        <w:adjustRightInd w:val="0"/>
        <w:snapToGrid w:val="0"/>
        <w:spacing w:after="0" w:line="360" w:lineRule="auto"/>
        <w:ind w:right="1003"/>
        <w:rPr>
          <w:szCs w:val="21"/>
        </w:rPr>
      </w:pPr>
    </w:p>
    <w:p>
      <w:pPr>
        <w:pStyle w:val="20"/>
        <w:adjustRightInd w:val="0"/>
        <w:snapToGrid w:val="0"/>
        <w:spacing w:after="0" w:line="360" w:lineRule="auto"/>
        <w:ind w:right="1003" w:firstLine="4200" w:firstLineChars="2000"/>
        <w:rPr>
          <w:szCs w:val="21"/>
        </w:rPr>
      </w:pPr>
      <w:r>
        <w:rPr>
          <w:szCs w:val="21"/>
        </w:rPr>
        <w:t xml:space="preserve">（供应商代表签名）： </w:t>
      </w:r>
    </w:p>
    <w:p>
      <w:pPr>
        <w:pStyle w:val="20"/>
        <w:adjustRightInd w:val="0"/>
        <w:snapToGrid w:val="0"/>
        <w:spacing w:after="0" w:line="360" w:lineRule="auto"/>
        <w:ind w:right="1003"/>
        <w:rPr>
          <w:szCs w:val="21"/>
        </w:rPr>
      </w:pPr>
    </w:p>
    <w:p>
      <w:pPr>
        <w:jc w:val="right"/>
      </w:pPr>
      <w:r>
        <w:t>2024年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rPr>
      </w:pPr>
      <w:bookmarkStart w:id="679" w:name="_Toc422431990"/>
      <w:bookmarkStart w:id="680" w:name="_Toc345575534"/>
    </w:p>
    <w:p>
      <w:pPr>
        <w:tabs>
          <w:tab w:val="left" w:pos="2580"/>
          <w:tab w:val="left" w:pos="5940"/>
        </w:tabs>
        <w:autoSpaceDE w:val="0"/>
        <w:autoSpaceDN w:val="0"/>
        <w:adjustRightInd w:val="0"/>
        <w:spacing w:line="360" w:lineRule="auto"/>
        <w:ind w:right="-20"/>
        <w:rPr>
          <w:rFonts w:ascii="Arial" w:hAnsi="Arial" w:cs="Arial"/>
          <w:kern w:val="0"/>
          <w:sz w:val="28"/>
        </w:rPr>
      </w:pPr>
      <w:r>
        <w:rPr>
          <w:rFonts w:hint="eastAsia" w:ascii="Arial" w:hAnsi="Arial" w:cs="Arial"/>
          <w:kern w:val="0"/>
          <w:sz w:val="28"/>
        </w:rPr>
        <w:t>一、报价文件</w:t>
      </w:r>
      <w:bookmarkEnd w:id="679"/>
      <w:bookmarkEnd w:id="680"/>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681" w:name="_Toc345575538"/>
      <w:bookmarkStart w:id="682" w:name="_Toc336683578"/>
      <w:bookmarkStart w:id="683" w:name="_Toc396297233"/>
      <w:r>
        <w:rPr>
          <w:rFonts w:hint="eastAsia" w:ascii="Arial" w:hAnsi="Arial" w:cs="Arial"/>
          <w:b/>
          <w:bCs/>
          <w:szCs w:val="32"/>
        </w:rPr>
        <w:t>一、报价函格式</w:t>
      </w:r>
      <w:bookmarkEnd w:id="681"/>
      <w:bookmarkEnd w:id="682"/>
      <w:bookmarkEnd w:id="683"/>
      <w:r>
        <w:rPr>
          <w:rFonts w:ascii="Arial" w:hAnsi="Arial" w:cs="Arial"/>
          <w:b/>
          <w:bCs/>
          <w:szCs w:val="32"/>
        </w:rPr>
        <w:t xml:space="preserve"> </w:t>
      </w:r>
    </w:p>
    <w:p>
      <w:pPr>
        <w:spacing w:line="360" w:lineRule="auto"/>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浙江省成套招标代理有限公司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80"/>
        <w:rPr>
          <w:rFonts w:ascii="Arial" w:hAnsi="Arial" w:cs="Arial"/>
          <w:szCs w:val="20"/>
        </w:rPr>
      </w:pPr>
      <w:r>
        <w:rPr>
          <w:rFonts w:hint="eastAsia" w:ascii="Arial" w:hAnsi="宋体" w:cs="Arial"/>
          <w:szCs w:val="20"/>
        </w:rPr>
        <w:t>日期：</w:t>
      </w:r>
    </w:p>
    <w:p>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80"/>
        <w:rPr>
          <w:rFonts w:ascii="Arial" w:hAnsi="Arial" w:cs="Arial"/>
          <w:szCs w:val="20"/>
        </w:rPr>
      </w:pPr>
      <w:r>
        <w:rPr>
          <w:rFonts w:hint="eastAsia" w:ascii="Arial" w:hAnsi="宋体" w:cs="Arial"/>
          <w:szCs w:val="20"/>
        </w:rPr>
        <w:t>户名：</w:t>
      </w:r>
    </w:p>
    <w:p>
      <w:pPr>
        <w:adjustRightInd w:val="0"/>
        <w:snapToGrid w:val="0"/>
        <w:spacing w:line="360" w:lineRule="auto"/>
        <w:ind w:firstLine="480"/>
        <w:rPr>
          <w:rFonts w:ascii="Arial" w:hAnsi="Arial" w:cs="Arial"/>
          <w:szCs w:val="20"/>
        </w:rPr>
      </w:pPr>
      <w:r>
        <w:rPr>
          <w:rFonts w:hint="eastAsia" w:ascii="Arial" w:hAnsi="宋体" w:cs="Arial"/>
          <w:szCs w:val="20"/>
        </w:rPr>
        <w:t>开户银行：</w:t>
      </w:r>
    </w:p>
    <w:p>
      <w:pPr>
        <w:adjustRightInd w:val="0"/>
        <w:snapToGrid w:val="0"/>
        <w:spacing w:line="360" w:lineRule="auto"/>
        <w:ind w:firstLine="480"/>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4" w:name="_Toc336683579"/>
      <w:bookmarkStart w:id="685" w:name="_Toc396297234"/>
      <w:bookmarkStart w:id="686" w:name="_Toc345575539"/>
      <w:r>
        <w:rPr>
          <w:rFonts w:hint="eastAsia" w:ascii="Arial" w:hAnsi="Arial" w:cs="Arial"/>
          <w:b/>
          <w:bCs/>
          <w:szCs w:val="32"/>
        </w:rPr>
        <w:t>二、初次报价一览表格式</w:t>
      </w:r>
      <w:bookmarkEnd w:id="684"/>
      <w:bookmarkEnd w:id="685"/>
      <w:bookmarkEnd w:id="686"/>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sz w:val="24"/>
              </w:rPr>
            </w:pPr>
          </w:p>
        </w:tc>
        <w:tc>
          <w:tcPr>
            <w:tcW w:w="1984" w:type="dxa"/>
            <w:vAlign w:val="center"/>
          </w:tcPr>
          <w:p>
            <w:pPr>
              <w:pStyle w:val="26"/>
              <w:adjustRightInd w:val="0"/>
              <w:snapToGrid w:val="0"/>
              <w:spacing w:line="440" w:lineRule="exact"/>
              <w:jc w:val="center"/>
              <w:rPr>
                <w:rFonts w:hAnsi="宋体" w:cs="Arial"/>
                <w:sz w:val="24"/>
              </w:rPr>
            </w:pPr>
          </w:p>
        </w:tc>
        <w:tc>
          <w:tcPr>
            <w:tcW w:w="1701" w:type="dxa"/>
            <w:vAlign w:val="center"/>
          </w:tcPr>
          <w:p>
            <w:pPr>
              <w:pStyle w:val="26"/>
              <w:adjustRightInd w:val="0"/>
              <w:snapToGrid w:val="0"/>
              <w:spacing w:line="440" w:lineRule="exact"/>
              <w:jc w:val="center"/>
              <w:rPr>
                <w:rFonts w:hAnsi="宋体" w:cs="Arial"/>
                <w:sz w:val="24"/>
              </w:rPr>
            </w:pPr>
          </w:p>
        </w:tc>
        <w:tc>
          <w:tcPr>
            <w:tcW w:w="1815" w:type="dxa"/>
            <w:vAlign w:val="center"/>
          </w:tcPr>
          <w:p>
            <w:pPr>
              <w:pStyle w:val="26"/>
              <w:adjustRightInd w:val="0"/>
              <w:snapToGrid w:val="0"/>
              <w:spacing w:line="440" w:lineRule="exact"/>
              <w:jc w:val="center"/>
              <w:rPr>
                <w:rFonts w:hAnsi="宋体" w:cs="Arial"/>
                <w:sz w:val="24"/>
              </w:rPr>
            </w:pPr>
          </w:p>
        </w:tc>
        <w:tc>
          <w:tcPr>
            <w:tcW w:w="1445" w:type="dxa"/>
            <w:vAlign w:val="center"/>
          </w:tcPr>
          <w:p>
            <w:pPr>
              <w:pStyle w:val="26"/>
              <w:adjustRightInd w:val="0"/>
              <w:snapToGrid w:val="0"/>
              <w:spacing w:line="440" w:lineRule="exact"/>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87" w:name="_Toc336683580"/>
      <w:bookmarkStart w:id="688" w:name="_Toc345575540"/>
      <w:bookmarkStart w:id="689" w:name="_Toc396297235"/>
    </w:p>
    <w:p>
      <w:pPr>
        <w:keepNext/>
        <w:keepLines/>
        <w:spacing w:line="360" w:lineRule="auto"/>
        <w:ind w:firstLine="422" w:firstLineChars="200"/>
        <w:outlineLvl w:val="1"/>
        <w:rPr>
          <w:rFonts w:ascii="Arial" w:hAnsi="Arial" w:cs="Arial"/>
          <w:b/>
          <w:bCs/>
          <w:szCs w:val="32"/>
        </w:rPr>
        <w:sectPr>
          <w:footerReference r:id="rId5" w:type="first"/>
          <w:footerReference r:id="rId3" w:type="default"/>
          <w:footerReference r:id="rId4" w:type="even"/>
          <w:pgSz w:w="11906" w:h="16838"/>
          <w:pgMar w:top="1440" w:right="1700" w:bottom="1440" w:left="1797" w:header="720" w:footer="720" w:gutter="0"/>
          <w:cols w:space="720" w:num="1"/>
          <w:docGrid w:linePitch="286" w:charSpace="-3831"/>
        </w:sectPr>
      </w:pPr>
    </w:p>
    <w:bookmarkEnd w:id="687"/>
    <w:bookmarkEnd w:id="688"/>
    <w:bookmarkEnd w:id="689"/>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90" w:name="_Toc37774550"/>
            <w:bookmarkStart w:id="691" w:name="_Toc37774582"/>
            <w:bookmarkStart w:id="692" w:name="_Toc18251"/>
            <w:bookmarkStart w:id="693" w:name="_Toc469473461"/>
            <w:bookmarkStart w:id="694" w:name="_Toc9328"/>
            <w:bookmarkStart w:id="695" w:name="_Toc345575535"/>
            <w:bookmarkStart w:id="696" w:name="_Toc396297236"/>
            <w:bookmarkStart w:id="697" w:name="_Toc336683576"/>
            <w:r>
              <w:rPr>
                <w:rFonts w:hint="eastAsia" w:cs="Arial"/>
              </w:rPr>
              <w:t>已标价工程量清单</w:t>
            </w:r>
            <w:bookmarkEnd w:id="690"/>
            <w:bookmarkEnd w:id="691"/>
            <w:bookmarkEnd w:id="692"/>
            <w:bookmarkEnd w:id="693"/>
            <w:bookmarkEnd w:id="694"/>
          </w:p>
          <w:p>
            <w:pPr>
              <w:pStyle w:val="4"/>
              <w:ind w:firstLine="422"/>
              <w:rPr>
                <w:rFonts w:cs="Arial"/>
              </w:rPr>
            </w:pPr>
          </w:p>
          <w:p>
            <w:pPr>
              <w:pStyle w:val="4"/>
              <w:ind w:firstLine="422"/>
              <w:jc w:val="center"/>
              <w:rPr>
                <w:rFonts w:ascii="Calibri" w:hAnsi="Calibri" w:cs="Arial"/>
                <w:sz w:val="36"/>
                <w:szCs w:val="36"/>
              </w:rPr>
            </w:pPr>
            <w:bookmarkStart w:id="698" w:name="_Toc469473462"/>
            <w:bookmarkStart w:id="699" w:name="_Toc8476"/>
            <w:bookmarkStart w:id="700" w:name="_Toc37774583"/>
            <w:bookmarkStart w:id="701" w:name="_Toc6403"/>
            <w:bookmarkStart w:id="702" w:name="_Toc37774551"/>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98"/>
            <w:bookmarkEnd w:id="699"/>
            <w:bookmarkEnd w:id="700"/>
            <w:bookmarkEnd w:id="701"/>
            <w:bookmarkEnd w:id="702"/>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rPr>
            </w:pPr>
            <w:r>
              <w:rPr>
                <w:rFonts w:ascii="Calibri" w:hAnsi="Calibri" w:cs="Arial"/>
                <w:kern w:val="0"/>
                <w:sz w:val="24"/>
              </w:rPr>
              <w:t xml:space="preserve">             </w:t>
            </w:r>
          </w:p>
          <w:p>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kern w:val="0"/>
          <w:szCs w:val="28"/>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widowControl/>
        <w:tabs>
          <w:tab w:val="center" w:pos="4755"/>
          <w:tab w:val="right" w:pos="9070"/>
        </w:tabs>
        <w:spacing w:line="240" w:lineRule="atLeast"/>
        <w:jc w:val="center"/>
        <w:rPr>
          <w:rFonts w:hAnsi="宋体"/>
          <w:b/>
          <w:kern w:val="0"/>
          <w:sz w:val="32"/>
          <w:szCs w:val="32"/>
        </w:rPr>
      </w:pPr>
    </w:p>
    <w:p>
      <w:pPr>
        <w:widowControl/>
        <w:tabs>
          <w:tab w:val="center" w:pos="4755"/>
          <w:tab w:val="right" w:pos="9070"/>
        </w:tabs>
        <w:jc w:val="center"/>
        <w:rPr>
          <w:rFonts w:hAnsi="宋体"/>
          <w:kern w:val="0"/>
          <w:sz w:val="24"/>
        </w:rPr>
      </w:pPr>
      <w:r>
        <w:rPr>
          <w:rFonts w:hint="eastAsia" w:hAnsi="宋体"/>
          <w:b/>
          <w:kern w:val="0"/>
          <w:sz w:val="32"/>
          <w:szCs w:val="32"/>
        </w:rPr>
        <w:t>表</w:t>
      </w:r>
      <w:r>
        <w:rPr>
          <w:rFonts w:hAnsi="宋体"/>
          <w:b/>
          <w:kern w:val="0"/>
          <w:sz w:val="32"/>
          <w:szCs w:val="32"/>
        </w:rPr>
        <w:t xml:space="preserve">1-1-1  </w:t>
      </w:r>
      <w:r>
        <w:rPr>
          <w:rFonts w:hint="eastAsia" w:hAnsi="宋体"/>
          <w:b/>
          <w:kern w:val="0"/>
          <w:sz w:val="32"/>
          <w:szCs w:val="32"/>
        </w:rPr>
        <w:t>工程项目报价汇总表</w:t>
      </w:r>
    </w:p>
    <w:p>
      <w:pPr>
        <w:widowControl/>
        <w:tabs>
          <w:tab w:val="center" w:pos="4755"/>
          <w:tab w:val="right" w:pos="9070"/>
        </w:tabs>
        <w:jc w:val="left"/>
        <w:rPr>
          <w:rFonts w:hAnsi="宋体"/>
          <w:kern w:val="0"/>
          <w:szCs w:val="21"/>
        </w:rPr>
      </w:pPr>
      <w:r>
        <w:rPr>
          <w:rFonts w:hint="eastAsia" w:hAnsi="宋体"/>
          <w:kern w:val="0"/>
          <w:szCs w:val="21"/>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单位工程费合计</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（单位工程1，如1号楼）</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（单位工程2）</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整体措施项目清单（1+2）</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组织措施项目清单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技术措施项目清单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整体其他项目清单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6300" w:type="dxa"/>
          </w:tcPr>
          <w:p>
            <w:pPr>
              <w:widowControl/>
              <w:tabs>
                <w:tab w:val="center" w:pos="4755"/>
                <w:tab w:val="right" w:pos="9070"/>
              </w:tabs>
              <w:spacing w:before="100" w:beforeAutospacing="1" w:after="100" w:afterAutospacing="1" w:line="360" w:lineRule="auto"/>
              <w:rPr>
                <w:rFonts w:ascii="宋体" w:hAnsi="宋体" w:cs="宋体"/>
                <w:strike/>
              </w:rPr>
            </w:pPr>
            <w:r>
              <w:rPr>
                <w:rFonts w:hint="eastAsia" w:ascii="宋体" w:hAnsi="宋体" w:cs="宋体"/>
              </w:rPr>
              <w:t>整体措施项目规费</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（四）</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 {[（一）+（二）+（三）]×费率}</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 [一 + 二 ]</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总报价（大写）：</w:t>
            </w:r>
          </w:p>
        </w:tc>
      </w:tr>
    </w:tbl>
    <w:p>
      <w:pPr>
        <w:widowControl/>
        <w:tabs>
          <w:tab w:val="center" w:pos="4755"/>
          <w:tab w:val="right" w:pos="9070"/>
        </w:tabs>
        <w:rPr>
          <w:rFonts w:ascii="宋体" w:hAnsi="宋体" w:cs="宋体"/>
        </w:rPr>
      </w:pPr>
      <w:r>
        <w:rPr>
          <w:rFonts w:hint="eastAsia" w:ascii="宋体" w:hAnsi="宋体" w:cs="宋体"/>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20" w:firstLineChars="200"/>
        <w:rPr>
          <w:rFonts w:ascii="宋体" w:hAnsi="宋体" w:cs="宋体"/>
        </w:rPr>
      </w:pPr>
      <w:r>
        <w:rPr>
          <w:rFonts w:hint="eastAsia" w:ascii="宋体" w:hAnsi="宋体" w:cs="宋体"/>
        </w:rPr>
        <w:t>2．本表中的整体项目措施清单报价指根据招标人要求和项目特点应从招标项目整体上考虑的措施项目报价。</w:t>
      </w:r>
    </w:p>
    <w:p>
      <w:pPr>
        <w:widowControl/>
        <w:tabs>
          <w:tab w:val="center" w:pos="4755"/>
          <w:tab w:val="right" w:pos="9070"/>
        </w:tabs>
        <w:ind w:firstLine="420" w:firstLineChars="200"/>
        <w:rPr>
          <w:rFonts w:ascii="宋体" w:hAnsi="宋体" w:cs="宋体"/>
        </w:rPr>
      </w:pPr>
      <w:r>
        <w:rPr>
          <w:rFonts w:hint="eastAsia" w:ascii="宋体" w:hAnsi="宋体" w:cs="宋体"/>
        </w:rPr>
        <w:t>3．本表中的整体其他项目清单报价指根据招标人要求需按招标项目整体考虑的其他项目清单报价。</w:t>
      </w:r>
    </w:p>
    <w:p>
      <w:pPr>
        <w:widowControl/>
        <w:tabs>
          <w:tab w:val="center" w:pos="4755"/>
          <w:tab w:val="right" w:pos="9070"/>
        </w:tabs>
        <w:ind w:firstLine="420" w:firstLineChars="200"/>
        <w:rPr>
          <w:rFonts w:ascii="宋体" w:hAnsi="宋体" w:cs="宋体"/>
        </w:rPr>
      </w:pPr>
      <w:r>
        <w:rPr>
          <w:rFonts w:hint="eastAsia" w:ascii="宋体" w:hAnsi="宋体" w:cs="宋体"/>
        </w:rPr>
        <w:t>4．本表中的规费指整体措施清单项目应计取的规费。</w:t>
      </w:r>
    </w:p>
    <w:p>
      <w:pPr>
        <w:widowControl/>
        <w:tabs>
          <w:tab w:val="center" w:pos="4755"/>
          <w:tab w:val="right" w:pos="9070"/>
        </w:tabs>
        <w:ind w:firstLine="420" w:firstLineChars="200"/>
        <w:rPr>
          <w:rFonts w:ascii="宋体" w:hAnsi="宋体" w:cs="宋体"/>
        </w:rPr>
      </w:pPr>
      <w:r>
        <w:rPr>
          <w:rFonts w:hint="eastAsia" w:ascii="宋体" w:hAnsi="宋体" w:cs="宋体"/>
        </w:rPr>
        <w:t>5．本表中的税金指未纳入单位工程费的整体措施项目清单、其他项目清单以及相应规费等费用应计取的税金。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kern w:val="0"/>
          <w:szCs w:val="21"/>
        </w:rPr>
      </w:pPr>
    </w:p>
    <w:p>
      <w:pPr>
        <w:widowControl/>
        <w:tabs>
          <w:tab w:val="center" w:pos="4755"/>
          <w:tab w:val="right" w:pos="9070"/>
        </w:tabs>
        <w:ind w:firstLine="240" w:firstLineChars="100"/>
        <w:jc w:val="left"/>
        <w:rPr>
          <w:rFonts w:hAnsi="宋体"/>
          <w:kern w:val="0"/>
          <w:szCs w:val="28"/>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r>
        <w:rPr>
          <w:rFonts w:hAnsi="宋体"/>
          <w:kern w:val="0"/>
          <w:sz w:val="24"/>
        </w:rPr>
        <w:t xml:space="preserve">  </w:t>
      </w:r>
      <w:r>
        <w:rPr>
          <w:kern w:val="0"/>
          <w:sz w:val="24"/>
        </w:rPr>
        <w:t xml:space="preserve">   </w:t>
      </w:r>
      <w:r>
        <w:rPr>
          <w:rFonts w:hAnsi="宋体"/>
          <w:kern w:val="0"/>
          <w:szCs w:val="28"/>
        </w:rPr>
        <w:t xml:space="preserve">  </w:t>
      </w:r>
      <w:r>
        <w:rPr>
          <w:rFonts w:hAnsi="宋体"/>
          <w:kern w:val="0"/>
          <w:sz w:val="24"/>
        </w:rPr>
        <w:t xml:space="preserve"> </w:t>
      </w:r>
    </w:p>
    <w:p>
      <w:pPr>
        <w:widowControl/>
        <w:tabs>
          <w:tab w:val="center" w:pos="4755"/>
          <w:tab w:val="right" w:pos="9070"/>
        </w:tabs>
        <w:ind w:firstLine="210" w:firstLineChars="100"/>
        <w:jc w:val="left"/>
        <w:rPr>
          <w:rFonts w:hAnsi="宋体"/>
          <w:kern w:val="0"/>
          <w:szCs w:val="28"/>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pPr>
        <w:widowControl/>
        <w:tabs>
          <w:tab w:val="center" w:pos="4755"/>
          <w:tab w:val="right" w:pos="9070"/>
        </w:tabs>
        <w:ind w:firstLine="320"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1-1-2 </w:t>
      </w:r>
      <w:r>
        <w:rPr>
          <w:rFonts w:hint="eastAsia" w:hAnsi="宋体"/>
          <w:b/>
          <w:kern w:val="0"/>
          <w:sz w:val="32"/>
          <w:szCs w:val="32"/>
        </w:rPr>
        <w:t>单位工程报价汇总表</w:t>
      </w:r>
    </w:p>
    <w:p>
      <w:pPr>
        <w:widowControl/>
        <w:tabs>
          <w:tab w:val="center" w:pos="4755"/>
          <w:tab w:val="right" w:pos="9070"/>
        </w:tabs>
        <w:spacing w:line="360" w:lineRule="auto"/>
        <w:jc w:val="left"/>
        <w:rPr>
          <w:rFonts w:hAnsi="宋体"/>
          <w:kern w:val="0"/>
          <w:szCs w:val="21"/>
        </w:rPr>
      </w:pPr>
      <w:r>
        <w:rPr>
          <w:rFonts w:hint="eastAsia" w:hAnsi="宋体"/>
          <w:kern w:val="0"/>
          <w:szCs w:val="21"/>
        </w:rPr>
        <w:t xml:space="preserve">工程名称：                    </w:t>
      </w:r>
    </w:p>
    <w:p>
      <w:pPr>
        <w:widowControl/>
        <w:tabs>
          <w:tab w:val="center" w:pos="4755"/>
          <w:tab w:val="right" w:pos="9070"/>
        </w:tabs>
        <w:spacing w:line="360" w:lineRule="auto"/>
        <w:jc w:val="left"/>
        <w:rPr>
          <w:rFonts w:hAnsi="宋体"/>
          <w:kern w:val="0"/>
          <w:szCs w:val="28"/>
        </w:rPr>
      </w:pPr>
      <w:r>
        <w:rPr>
          <w:rFonts w:hint="eastAsia" w:hAnsi="宋体"/>
          <w:kern w:val="0"/>
          <w:szCs w:val="21"/>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236" w:type="dxa"/>
            <w:vMerge w:val="restart"/>
            <w:vAlign w:val="center"/>
          </w:tcPr>
          <w:p>
            <w:pPr>
              <w:widowControl/>
              <w:tabs>
                <w:tab w:val="center" w:pos="4755"/>
                <w:tab w:val="right" w:pos="9070"/>
              </w:tabs>
              <w:jc w:val="center"/>
              <w:rPr>
                <w:rFonts w:ascii="宋体" w:hAnsi="宋体" w:cs="宋体"/>
              </w:rPr>
            </w:pPr>
            <w:r>
              <w:rPr>
                <w:rFonts w:hint="eastAsia" w:ascii="宋体" w:hAnsi="宋体" w:cs="宋体"/>
              </w:rPr>
              <w:t>报价合计</w:t>
            </w:r>
          </w:p>
          <w:p>
            <w:pPr>
              <w:widowControl/>
              <w:tabs>
                <w:tab w:val="center" w:pos="4755"/>
                <w:tab w:val="right" w:pos="9070"/>
              </w:tabs>
              <w:jc w:val="center"/>
              <w:rPr>
                <w:rFonts w:ascii="宋体" w:hAnsi="宋体" w:cs="宋体"/>
              </w:rPr>
            </w:pPr>
            <w:r>
              <w:rPr>
                <w:rFonts w:hint="eastAsia" w:ascii="宋体" w:hAnsi="宋体" w:cs="宋体"/>
              </w:rPr>
              <w:t>（元）</w:t>
            </w:r>
          </w:p>
        </w:tc>
        <w:tc>
          <w:tcPr>
            <w:tcW w:w="1948" w:type="dxa"/>
            <w:vAlign w:val="center"/>
          </w:tcPr>
          <w:p>
            <w:pPr>
              <w:tabs>
                <w:tab w:val="center" w:pos="4755"/>
                <w:tab w:val="right" w:pos="9070"/>
              </w:tabs>
              <w:spacing w:line="360" w:lineRule="auto"/>
              <w:jc w:val="center"/>
              <w:rPr>
                <w:rFonts w:ascii="宋体" w:hAnsi="宋体" w:cs="宋体"/>
              </w:rPr>
            </w:pPr>
            <w:r>
              <w:rPr>
                <w:rFonts w:hint="eastAsia" w:ascii="宋体" w:hAnsi="宋体" w:cs="宋体"/>
              </w:rPr>
              <w:t>（清单号）</w:t>
            </w:r>
          </w:p>
        </w:tc>
        <w:tc>
          <w:tcPr>
            <w:tcW w:w="1856"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(专业工程1)</w:t>
            </w:r>
          </w:p>
        </w:tc>
        <w:tc>
          <w:tcPr>
            <w:tcW w:w="1856"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分部分项工程量清单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二</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措施项目清单（1+2）</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1</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组织措施项目清单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2</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技术措施项目清单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其他项目清单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rPr>
                <w:rFonts w:ascii="宋体" w:hAnsi="宋体" w:cs="宋体"/>
                <w:sz w:val="22"/>
              </w:rPr>
            </w:pPr>
            <w:r>
              <w:rPr>
                <w:rFonts w:hint="eastAsia" w:ascii="宋体" w:hAnsi="宋体" w:cs="宋体"/>
                <w:sz w:val="22"/>
              </w:rPr>
              <w:t>四</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规费</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五</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税金[（一 + 二+三 + 四）×*费率]</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Merge w:val="restart"/>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六</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总报价（一+二+三+四+五）</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Merge w:val="continue"/>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ascii="宋体" w:hAnsi="宋体" w:cs="宋体"/>
              </w:rPr>
            </w:pPr>
            <w:r>
              <w:rPr>
                <w:rFonts w:hint="eastAsia" w:ascii="宋体" w:hAnsi="宋体" w:cs="宋体"/>
              </w:rPr>
              <w:t>总报价(大写)：</w:t>
            </w:r>
          </w:p>
        </w:tc>
      </w:tr>
    </w:tbl>
    <w:p>
      <w:pPr>
        <w:widowControl/>
        <w:tabs>
          <w:tab w:val="center" w:pos="4755"/>
          <w:tab w:val="right" w:pos="9070"/>
        </w:tabs>
        <w:spacing w:line="360" w:lineRule="auto"/>
        <w:ind w:left="315" w:hanging="315" w:hangingChars="150"/>
        <w:jc w:val="left"/>
        <w:rPr>
          <w:kern w:val="0"/>
          <w:szCs w:val="21"/>
        </w:rPr>
      </w:pPr>
      <w:r>
        <w:rPr>
          <w:rFonts w:hint="eastAsia" w:hAnsi="宋体"/>
          <w:kern w:val="0"/>
          <w:szCs w:val="21"/>
        </w:rPr>
        <w:t>注</w:t>
      </w:r>
      <w:r>
        <w:rPr>
          <w:rFonts w:hAnsi="宋体"/>
          <w:kern w:val="0"/>
          <w:szCs w:val="21"/>
        </w:rPr>
        <w:t>:</w:t>
      </w:r>
      <w:r>
        <w:rPr>
          <w:rFonts w:hint="eastAsia" w:hAnsi="宋体"/>
          <w:kern w:val="0"/>
          <w:szCs w:val="21"/>
        </w:rPr>
        <w:t>本表适用于：</w:t>
      </w:r>
    </w:p>
    <w:p>
      <w:pPr>
        <w:widowControl/>
        <w:tabs>
          <w:tab w:val="center" w:pos="4755"/>
          <w:tab w:val="right" w:pos="9070"/>
        </w:tabs>
        <w:ind w:left="315" w:leftChars="100" w:hanging="105" w:hangingChars="50"/>
        <w:jc w:val="left"/>
        <w:rPr>
          <w:kern w:val="0"/>
          <w:szCs w:val="21"/>
        </w:rPr>
      </w:pPr>
      <w:r>
        <w:rPr>
          <w:rFonts w:hint="eastAsia" w:hAnsi="宋体"/>
          <w:kern w:val="0"/>
          <w:szCs w:val="21"/>
        </w:rPr>
        <w:t>（</w:t>
      </w:r>
      <w:r>
        <w:rPr>
          <w:rFonts w:hAnsi="宋体"/>
          <w:kern w:val="0"/>
          <w:szCs w:val="21"/>
        </w:rPr>
        <w:t>1</w:t>
      </w:r>
      <w:r>
        <w:rPr>
          <w:rFonts w:hint="eastAsia" w:hAnsi="宋体"/>
          <w:kern w:val="0"/>
          <w:szCs w:val="21"/>
        </w:rPr>
        <w:t>）只有</w:t>
      </w:r>
      <w:r>
        <w:rPr>
          <w:rFonts w:hAnsi="宋体"/>
          <w:kern w:val="0"/>
          <w:szCs w:val="21"/>
        </w:rPr>
        <w:t>1</w:t>
      </w:r>
      <w:r>
        <w:rPr>
          <w:rFonts w:hint="eastAsia" w:hAnsi="宋体"/>
          <w:kern w:val="0"/>
          <w:szCs w:val="21"/>
        </w:rPr>
        <w:t>个专业工程分部分项工程量清单的单位工程发包项目的报价汇总；</w:t>
      </w:r>
    </w:p>
    <w:p>
      <w:pPr>
        <w:widowControl/>
        <w:tabs>
          <w:tab w:val="center" w:pos="4755"/>
          <w:tab w:val="right" w:pos="9070"/>
        </w:tabs>
        <w:jc w:val="left"/>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）其余招标项目的单位工程报价汇总。</w:t>
      </w: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p>
    <w:p>
      <w:pPr>
        <w:widowControl/>
        <w:tabs>
          <w:tab w:val="center" w:pos="4755"/>
          <w:tab w:val="right" w:pos="9070"/>
        </w:tabs>
        <w:jc w:val="left"/>
        <w:rPr>
          <w:rFonts w:hAnsi="宋体"/>
          <w:kern w:val="0"/>
          <w:szCs w:val="28"/>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rPr>
        <w:t xml:space="preserve"> </w:t>
      </w:r>
    </w:p>
    <w:p>
      <w:pPr>
        <w:widowControl/>
        <w:tabs>
          <w:tab w:val="center" w:pos="4755"/>
          <w:tab w:val="right" w:pos="9070"/>
        </w:tabs>
        <w:spacing w:before="100" w:beforeAutospacing="1" w:after="100" w:afterAutospacing="1"/>
        <w:ind w:firstLine="320" w:firstLineChars="100"/>
        <w:jc w:val="center"/>
        <w:rPr>
          <w:kern w:val="0"/>
          <w:sz w:val="32"/>
        </w:rPr>
      </w:pPr>
      <w:r>
        <w:rPr>
          <w:kern w:val="0"/>
          <w:sz w:val="32"/>
        </w:rPr>
        <w:t xml:space="preserve">  </w:t>
      </w:r>
      <w:r>
        <w:rPr>
          <w:rFonts w:hint="eastAsia"/>
          <w:b/>
          <w:kern w:val="0"/>
          <w:sz w:val="32"/>
        </w:rPr>
        <w:t>表</w:t>
      </w:r>
      <w:r>
        <w:rPr>
          <w:b/>
          <w:kern w:val="0"/>
          <w:sz w:val="32"/>
        </w:rPr>
        <w:t xml:space="preserve">1-2  </w:t>
      </w:r>
      <w:r>
        <w:rPr>
          <w:rFonts w:hint="eastAsia"/>
          <w:b/>
          <w:kern w:val="0"/>
          <w:sz w:val="32"/>
        </w:rPr>
        <w:t>分部分项工程量清单及计价表</w:t>
      </w:r>
      <w:r>
        <w:rPr>
          <w:rFonts w:hint="eastAsia"/>
          <w:kern w:val="0"/>
          <w:sz w:val="32"/>
        </w:rPr>
        <w:t>（</w:t>
      </w:r>
      <w:r>
        <w:rPr>
          <w:kern w:val="0"/>
          <w:sz w:val="32"/>
        </w:rPr>
        <w:t xml:space="preserve">  </w:t>
      </w:r>
      <w:r>
        <w:rPr>
          <w:rFonts w:hint="eastAsia"/>
          <w:kern w:val="0"/>
          <w:sz w:val="32"/>
        </w:rPr>
        <w:t>号清单）</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单位工程及专业工程名称：</w:t>
      </w:r>
      <w:r>
        <w:rPr>
          <w:kern w:val="0"/>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序号</w:t>
            </w:r>
          </w:p>
        </w:tc>
        <w:tc>
          <w:tcPr>
            <w:tcW w:w="1185" w:type="dxa"/>
            <w:gridSpan w:val="2"/>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项目编码</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项目名称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项目特征</w:t>
            </w:r>
          </w:p>
          <w:p>
            <w:pPr>
              <w:widowControl/>
              <w:tabs>
                <w:tab w:val="center" w:pos="4755"/>
                <w:tab w:val="right" w:pos="9070"/>
              </w:tabs>
              <w:jc w:val="center"/>
              <w:rPr>
                <w:rFonts w:hAnsi="宋体"/>
                <w:kern w:val="0"/>
                <w:sz w:val="24"/>
              </w:rPr>
            </w:pPr>
            <w:r>
              <w:rPr>
                <w:rFonts w:hint="eastAsia" w:hAnsi="宋体"/>
                <w:kern w:val="0"/>
                <w:sz w:val="24"/>
              </w:rPr>
              <w:t>描述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计量单位</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工程量</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综合单价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1111"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合</w:t>
            </w:r>
            <w:r>
              <w:rPr>
                <w:rFonts w:hAnsi="宋体"/>
                <w:kern w:val="0"/>
                <w:sz w:val="24"/>
              </w:rPr>
              <w:t xml:space="preserve">  </w:t>
            </w:r>
            <w:r>
              <w:rPr>
                <w:rFonts w:hint="eastAsia" w:hAnsi="宋体"/>
                <w:kern w:val="0"/>
                <w:sz w:val="24"/>
              </w:rPr>
              <w:t>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3</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4</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5</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6</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7</w:t>
            </w:r>
            <w:r>
              <w:rPr>
                <w:rFonts w:hint="eastAsia"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w:t>
            </w:r>
            <w:r>
              <w:rPr>
                <w:rFonts w:hAnsi="宋体"/>
                <w:kern w:val="0"/>
                <w:szCs w:val="21"/>
              </w:rPr>
              <w:t xml:space="preserve">    </w:t>
            </w:r>
            <w:r>
              <w:rPr>
                <w:rFonts w:hint="eastAsia" w:hAnsi="宋体"/>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kern w:val="0"/>
                <w:szCs w:val="21"/>
              </w:rPr>
            </w:pPr>
          </w:p>
        </w:tc>
      </w:tr>
    </w:tbl>
    <w:p>
      <w:pPr>
        <w:widowControl/>
        <w:tabs>
          <w:tab w:val="center" w:pos="4755"/>
          <w:tab w:val="right" w:pos="9070"/>
        </w:tabs>
        <w:jc w:val="left"/>
        <w:rPr>
          <w:kern w:val="0"/>
          <w:sz w:val="24"/>
        </w:rPr>
      </w:pPr>
    </w:p>
    <w:p>
      <w:pPr>
        <w:widowControl/>
        <w:tabs>
          <w:tab w:val="center" w:pos="4755"/>
          <w:tab w:val="right" w:pos="9070"/>
        </w:tabs>
        <w:jc w:val="left"/>
        <w:rPr>
          <w:b/>
          <w:kern w:val="0"/>
          <w:sz w:val="32"/>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6</w:t>
      </w:r>
      <w:r>
        <w:rPr>
          <w:rFonts w:hint="eastAsia" w:hAnsi="宋体"/>
          <w:kern w:val="0"/>
          <w:szCs w:val="21"/>
        </w:rPr>
        <w:t>）栏由招标人提供内容，（</w:t>
      </w:r>
      <w:r>
        <w:rPr>
          <w:rFonts w:hAnsi="宋体"/>
          <w:kern w:val="0"/>
          <w:szCs w:val="21"/>
        </w:rPr>
        <w:t>7</w:t>
      </w:r>
      <w:r>
        <w:rPr>
          <w:rFonts w:hint="eastAsia" w:hAnsi="宋体"/>
          <w:kern w:val="0"/>
          <w:szCs w:val="21"/>
        </w:rPr>
        <w:t>）栏由招标人按需提出要求，如招标人需要投标人提供清单项目综合单价的计算分析和工料机分析，请在（</w:t>
      </w:r>
      <w:r>
        <w:rPr>
          <w:rFonts w:hAnsi="宋体"/>
          <w:kern w:val="0"/>
          <w:szCs w:val="21"/>
        </w:rPr>
        <w:t>7</w:t>
      </w:r>
      <w:r>
        <w:rPr>
          <w:rFonts w:hint="eastAsia" w:hAnsi="宋体"/>
          <w:kern w:val="0"/>
          <w:szCs w:val="21"/>
        </w:rPr>
        <w:t>）备注中明确</w:t>
      </w:r>
    </w:p>
    <w:p>
      <w:pPr>
        <w:widowControl/>
        <w:tabs>
          <w:tab w:val="center" w:pos="4755"/>
          <w:tab w:val="right" w:pos="9070"/>
        </w:tabs>
        <w:jc w:val="left"/>
        <w:rPr>
          <w:rFonts w:hAnsi="宋体"/>
          <w:kern w:val="0"/>
          <w:sz w:val="24"/>
        </w:rPr>
      </w:pPr>
    </w:p>
    <w:p>
      <w:pPr>
        <w:widowControl/>
        <w:tabs>
          <w:tab w:val="center" w:pos="4755"/>
          <w:tab w:val="right" w:pos="9070"/>
        </w:tabs>
        <w:spacing w:before="100" w:beforeAutospacing="1" w:after="100" w:afterAutospacing="1"/>
        <w:ind w:firstLine="321" w:firstLineChars="100"/>
        <w:rPr>
          <w:rFonts w:hAnsi="宋体"/>
          <w:b/>
          <w:kern w:val="0"/>
          <w:sz w:val="32"/>
          <w:szCs w:val="32"/>
        </w:rPr>
        <w:sectPr>
          <w:pgSz w:w="16838" w:h="11906" w:orient="landscape"/>
          <w:pgMar w:top="1191" w:right="1361" w:bottom="1191" w:left="1814" w:header="851" w:footer="992"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kern w:val="0"/>
          <w:sz w:val="32"/>
        </w:rPr>
      </w:pPr>
      <w:r>
        <w:rPr>
          <w:rFonts w:hint="eastAsia"/>
          <w:b/>
          <w:kern w:val="0"/>
          <w:sz w:val="32"/>
        </w:rPr>
        <w:t>表</w:t>
      </w:r>
      <w:r>
        <w:rPr>
          <w:b/>
          <w:kern w:val="0"/>
          <w:sz w:val="32"/>
        </w:rPr>
        <w:t xml:space="preserve">1-3-A  </w:t>
      </w:r>
      <w:r>
        <w:rPr>
          <w:rFonts w:hint="eastAsia"/>
          <w:b/>
          <w:kern w:val="0"/>
          <w:sz w:val="32"/>
        </w:rPr>
        <w:t>组织措施项目（整体）清单及计价表</w:t>
      </w:r>
    </w:p>
    <w:p>
      <w:pPr>
        <w:widowControl/>
        <w:tabs>
          <w:tab w:val="center" w:pos="4755"/>
          <w:tab w:val="right" w:pos="9070"/>
        </w:tabs>
        <w:spacing w:before="100" w:beforeAutospacing="1" w:after="100" w:afterAutospacing="1"/>
        <w:jc w:val="left"/>
        <w:rPr>
          <w:kern w:val="0"/>
          <w:sz w:val="24"/>
        </w:rPr>
      </w:pPr>
    </w:p>
    <w:p>
      <w:pPr>
        <w:widowControl/>
        <w:tabs>
          <w:tab w:val="center" w:pos="4755"/>
          <w:tab w:val="right" w:pos="9070"/>
        </w:tabs>
        <w:spacing w:before="100" w:beforeAutospacing="1" w:after="100" w:afterAutospacing="1"/>
        <w:jc w:val="left"/>
        <w:rPr>
          <w:kern w:val="0"/>
          <w:sz w:val="24"/>
        </w:rPr>
      </w:pPr>
      <w:r>
        <w:rPr>
          <w:rFonts w:hint="eastAsia"/>
          <w:kern w:val="0"/>
          <w:sz w:val="24"/>
        </w:rPr>
        <w:t>工程名称：</w:t>
      </w:r>
      <w:r>
        <w:rPr>
          <w:kern w:val="0"/>
          <w:sz w:val="24"/>
        </w:rPr>
        <w:t xml:space="preserve">                                                 </w:t>
      </w:r>
      <w:r>
        <w:rPr>
          <w:rFonts w:hint="eastAsia"/>
          <w:kern w:val="0"/>
          <w:sz w:val="24"/>
        </w:rPr>
        <w:t>第</w:t>
      </w:r>
      <w:r>
        <w:rPr>
          <w:kern w:val="0"/>
          <w:sz w:val="24"/>
        </w:rPr>
        <w:t xml:space="preserve">  </w:t>
      </w:r>
      <w:r>
        <w:rPr>
          <w:rFonts w:hint="eastAsia"/>
          <w:kern w:val="0"/>
          <w:sz w:val="24"/>
        </w:rPr>
        <w:t>页</w:t>
      </w:r>
      <w:r>
        <w:rPr>
          <w:kern w:val="0"/>
          <w:sz w:val="24"/>
        </w:rPr>
        <w:t xml:space="preserve">  </w:t>
      </w:r>
      <w:r>
        <w:rPr>
          <w:rFonts w:hint="eastAsia"/>
          <w:kern w:val="0"/>
          <w:sz w:val="24"/>
        </w:rPr>
        <w:t>共</w:t>
      </w:r>
      <w:r>
        <w:rPr>
          <w:kern w:val="0"/>
          <w:sz w:val="24"/>
        </w:rPr>
        <w:t xml:space="preserve">  </w:t>
      </w:r>
      <w:r>
        <w:rPr>
          <w:rFonts w:hint="eastAsia"/>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一</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二</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三</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5</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6</w:t>
            </w:r>
          </w:p>
          <w:p>
            <w:pPr>
              <w:widowControl/>
              <w:tabs>
                <w:tab w:val="center" w:pos="4755"/>
                <w:tab w:val="right" w:pos="9070"/>
              </w:tabs>
              <w:spacing w:before="100" w:beforeAutospacing="1" w:after="100" w:afterAutospacing="1"/>
              <w:rPr>
                <w:rFonts w:hAnsi="宋体"/>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spacing w:val="-16"/>
                <w:kern w:val="0"/>
                <w:szCs w:val="21"/>
              </w:rPr>
            </w:pPr>
            <w:r>
              <w:rPr>
                <w:rFonts w:hint="eastAsia" w:hAnsi="宋体"/>
                <w:spacing w:val="-16"/>
                <w:kern w:val="0"/>
                <w:szCs w:val="21"/>
              </w:rPr>
              <w:t>（</w:t>
            </w:r>
            <w:r>
              <w:rPr>
                <w:rFonts w:hAnsi="宋体"/>
                <w:spacing w:val="-16"/>
                <w:kern w:val="0"/>
                <w:szCs w:val="21"/>
              </w:rPr>
              <w:t>2</w:t>
            </w:r>
            <w:r>
              <w:rPr>
                <w:rFonts w:hint="eastAsia" w:hAnsi="宋体"/>
                <w:spacing w:val="-16"/>
                <w:kern w:val="0"/>
                <w:szCs w:val="21"/>
              </w:rPr>
              <w:t>）</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安全文明施工措施项目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其他组织措施项目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提前竣工增加费</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已完工程及设备保护费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二次搬运费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700" w:type="dxa"/>
          </w:tcPr>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提供分析清单（表</w:t>
            </w:r>
            <w:r>
              <w:rPr>
                <w:rFonts w:hAnsi="宋体"/>
                <w:kern w:val="0"/>
                <w:szCs w:val="21"/>
              </w:rPr>
              <w:t>1-3-A-1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440" w:type="dxa"/>
          </w:tcPr>
          <w:p>
            <w:pPr>
              <w:widowControl/>
              <w:tabs>
                <w:tab w:val="center" w:pos="4755"/>
                <w:tab w:val="right" w:pos="9070"/>
              </w:tabs>
              <w:spacing w:before="100" w:beforeAutospacing="1" w:after="100" w:afterAutospacing="1"/>
              <w:rPr>
                <w:rFonts w:hAnsi="宋体"/>
                <w:kern w:val="0"/>
                <w:szCs w:val="21"/>
              </w:rPr>
            </w:pPr>
          </w:p>
        </w:tc>
        <w:tc>
          <w:tcPr>
            <w:tcW w:w="270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spacing w:line="320" w:lineRule="exact"/>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rPr>
        <w:t>1-3-B</w:t>
      </w:r>
      <w:r>
        <w:rPr>
          <w:rFonts w:hint="eastAsia" w:hAnsi="宋体"/>
          <w:kern w:val="0"/>
          <w:szCs w:val="21"/>
        </w:rPr>
        <w:t>）。</w:t>
      </w:r>
    </w:p>
    <w:p>
      <w:pPr>
        <w:widowControl/>
        <w:tabs>
          <w:tab w:val="center" w:pos="4755"/>
          <w:tab w:val="right" w:pos="9070"/>
        </w:tabs>
        <w:spacing w:line="320" w:lineRule="exact"/>
        <w:ind w:firstLine="420" w:firstLineChars="200"/>
        <w:jc w:val="left"/>
        <w:rPr>
          <w:kern w:val="0"/>
          <w:szCs w:val="21"/>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rPr>
        <w:t xml:space="preserve">3. </w:t>
      </w:r>
      <w:r>
        <w:rPr>
          <w:rFonts w:hint="eastAsia" w:hAnsi="宋体"/>
          <w:kern w:val="0"/>
          <w:szCs w:val="21"/>
        </w:rPr>
        <w:t>专业工程组织措施项目清单表</w:t>
      </w:r>
      <w:r>
        <w:rPr>
          <w:rFonts w:hAnsi="宋体"/>
          <w:kern w:val="0"/>
          <w:szCs w:val="21"/>
        </w:rPr>
        <w:t>1-3-B</w:t>
      </w:r>
      <w:r>
        <w:rPr>
          <w:rFonts w:hint="eastAsia" w:hAnsi="宋体"/>
          <w:kern w:val="0"/>
          <w:szCs w:val="21"/>
        </w:rPr>
        <w:t>中已报价的组织措施费不得与整体组织措施项目清单表</w:t>
      </w:r>
      <w:r>
        <w:rPr>
          <w:rFonts w:hAnsi="宋体"/>
          <w:kern w:val="0"/>
          <w:szCs w:val="21"/>
        </w:rPr>
        <w:t>1-3-A</w:t>
      </w:r>
      <w:r>
        <w:rPr>
          <w:rFonts w:hint="eastAsia" w:hAnsi="宋体"/>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1-3-B  </w:t>
      </w:r>
      <w:r>
        <w:rPr>
          <w:rFonts w:hint="eastAsia" w:hAnsi="宋体"/>
          <w:b/>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单位工程及专业工程名称：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w:t>
      </w:r>
      <w:r>
        <w:rPr>
          <w:rFonts w:hAnsi="宋体"/>
          <w:kern w:val="0"/>
          <w:sz w:val="24"/>
        </w:rPr>
        <w:t xml:space="preserve">  </w:t>
      </w:r>
      <w:r>
        <w:rPr>
          <w:rFonts w:hint="eastAsia" w:hAnsi="宋体"/>
          <w:kern w:val="0"/>
          <w:sz w:val="24"/>
        </w:rPr>
        <w:t>共</w:t>
      </w:r>
      <w:r>
        <w:rPr>
          <w:rFonts w:hAnsi="宋体"/>
          <w:kern w:val="0"/>
          <w:sz w:val="24"/>
        </w:rPr>
        <w:t xml:space="preserve">  </w:t>
      </w:r>
      <w:r>
        <w:rPr>
          <w:rFonts w:hint="eastAsia" w:hAnsi="宋体"/>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p>
            <w:pPr>
              <w:widowControl/>
              <w:tabs>
                <w:tab w:val="center" w:pos="4755"/>
                <w:tab w:val="right" w:pos="9070"/>
              </w:tabs>
              <w:spacing w:before="100" w:beforeAutospacing="1" w:after="100" w:afterAutospacing="1"/>
              <w:rPr>
                <w:rFonts w:ascii="宋体" w:hAnsi="宋体" w:cs="宋体"/>
              </w:rPr>
            </w:pPr>
            <w:r>
              <w:rPr>
                <w:rFonts w:hint="eastAsia" w:ascii="宋体" w:hAnsi="宋体" w:cs="宋体"/>
              </w:rPr>
              <w:t>提前竣工增加费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二次搬运费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冬雨季施工增加费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行车、行人干扰增加费</w:t>
            </w: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kern w:val="0"/>
                <w:szCs w:val="21"/>
              </w:rPr>
            </w:pPr>
          </w:p>
        </w:tc>
        <w:tc>
          <w:tcPr>
            <w:tcW w:w="921" w:type="dxa"/>
          </w:tcPr>
          <w:p>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771" w:type="dxa"/>
          </w:tcPr>
          <w:p>
            <w:pPr>
              <w:widowControl/>
              <w:tabs>
                <w:tab w:val="center" w:pos="4755"/>
                <w:tab w:val="right" w:pos="9070"/>
              </w:tabs>
              <w:spacing w:before="100" w:beforeAutospacing="1" w:after="100" w:afterAutospacing="1"/>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）由招标人提供，投标人可按工程实际作补充。</w:t>
      </w:r>
    </w:p>
    <w:p>
      <w:pPr>
        <w:widowControl/>
        <w:tabs>
          <w:tab w:val="center" w:pos="4755"/>
          <w:tab w:val="right" w:pos="9070"/>
        </w:tabs>
        <w:ind w:firstLine="420" w:firstLineChars="200"/>
        <w:rPr>
          <w:rFonts w:hAnsi="宋体"/>
          <w:kern w:val="0"/>
          <w:szCs w:val="21"/>
        </w:rPr>
      </w:pPr>
      <w:r>
        <w:rPr>
          <w:rFonts w:hAnsi="宋体"/>
          <w:kern w:val="0"/>
          <w:szCs w:val="21"/>
        </w:rPr>
        <w:t>2</w:t>
      </w:r>
      <w:r>
        <w:rPr>
          <w:rFonts w:hint="eastAsia" w:hAnsi="宋体"/>
          <w:kern w:val="0"/>
          <w:szCs w:val="21"/>
        </w:rPr>
        <w:t>、当招标项目为单位工程发包且只有</w:t>
      </w:r>
      <w:r>
        <w:rPr>
          <w:rFonts w:hAnsi="宋体"/>
          <w:kern w:val="0"/>
          <w:szCs w:val="21"/>
        </w:rPr>
        <w:t>1</w:t>
      </w:r>
      <w:r>
        <w:rPr>
          <w:rFonts w:hint="eastAsia" w:hAnsi="宋体"/>
          <w:kern w:val="0"/>
          <w:szCs w:val="21"/>
        </w:rPr>
        <w:t>个分部分项工程量清单时，组织措施项目清单应按表</w:t>
      </w:r>
      <w:r>
        <w:rPr>
          <w:rFonts w:hAnsi="宋体"/>
          <w:kern w:val="0"/>
          <w:szCs w:val="21"/>
        </w:rPr>
        <w:t>1-3-A</w:t>
      </w:r>
      <w:r>
        <w:rPr>
          <w:rFonts w:hint="eastAsia" w:hAnsi="宋体"/>
          <w:kern w:val="0"/>
          <w:szCs w:val="21"/>
        </w:rPr>
        <w:t>报价。</w:t>
      </w:r>
    </w:p>
    <w:p>
      <w:pPr>
        <w:widowControl/>
        <w:tabs>
          <w:tab w:val="center" w:pos="4755"/>
          <w:tab w:val="right" w:pos="9070"/>
        </w:tabs>
        <w:rPr>
          <w:rFonts w:hAnsi="宋体"/>
          <w:kern w:val="0"/>
          <w:sz w:val="24"/>
        </w:rPr>
      </w:pPr>
    </w:p>
    <w:p>
      <w:pPr>
        <w:widowControl/>
        <w:tabs>
          <w:tab w:val="center" w:pos="4755"/>
          <w:tab w:val="right" w:pos="9070"/>
        </w:tabs>
        <w:jc w:val="left"/>
        <w:rPr>
          <w:rFonts w:hAnsi="宋体"/>
          <w:spacing w:val="-16"/>
          <w:kern w:val="0"/>
          <w:sz w:val="24"/>
        </w:rPr>
        <w:sectPr>
          <w:headerReference r:id="rId14" w:type="default"/>
          <w:pgSz w:w="11906" w:h="16838"/>
          <w:pgMar w:top="1814" w:right="1191" w:bottom="1361" w:left="1191" w:header="851" w:footer="992" w:gutter="0"/>
          <w:cols w:space="720" w:num="1"/>
          <w:docGrid w:type="lines" w:linePitch="312" w:charSpace="0"/>
        </w:sectPr>
      </w:pPr>
    </w:p>
    <w:p>
      <w:pPr>
        <w:widowControl/>
        <w:tabs>
          <w:tab w:val="center" w:pos="4755"/>
          <w:tab w:val="right" w:pos="9070"/>
        </w:tabs>
        <w:jc w:val="center"/>
        <w:rPr>
          <w:b/>
          <w:kern w:val="0"/>
          <w:sz w:val="32"/>
        </w:rPr>
      </w:pPr>
      <w:r>
        <w:rPr>
          <w:rFonts w:hint="eastAsia"/>
          <w:b/>
          <w:kern w:val="0"/>
          <w:sz w:val="32"/>
        </w:rPr>
        <w:t>表</w:t>
      </w:r>
      <w:r>
        <w:rPr>
          <w:b/>
          <w:kern w:val="0"/>
          <w:sz w:val="32"/>
        </w:rPr>
        <w:t xml:space="preserve">1-3-C  </w:t>
      </w:r>
      <w:r>
        <w:rPr>
          <w:rFonts w:hint="eastAsia"/>
          <w:b/>
          <w:kern w:val="0"/>
          <w:sz w:val="32"/>
        </w:rPr>
        <w:t>技术措施项目清单及计价表</w:t>
      </w:r>
    </w:p>
    <w:p>
      <w:pPr>
        <w:widowControl/>
        <w:tabs>
          <w:tab w:val="center" w:pos="4755"/>
          <w:tab w:val="right" w:pos="9070"/>
        </w:tabs>
        <w:ind w:left="5280" w:hanging="5280" w:hangingChars="2200"/>
        <w:rPr>
          <w:kern w:val="0"/>
          <w:sz w:val="24"/>
        </w:rPr>
      </w:pPr>
      <w:r>
        <w:rPr>
          <w:rFonts w:hint="eastAsia" w:hAnsi="宋体"/>
          <w:kern w:val="0"/>
          <w:sz w:val="24"/>
        </w:rPr>
        <w:t>工程名称</w:t>
      </w:r>
      <w:r>
        <w:rPr>
          <w:rFonts w:hint="eastAsia"/>
          <w:kern w:val="0"/>
          <w:sz w:val="24"/>
        </w:rPr>
        <w:t>：</w:t>
      </w:r>
      <w:r>
        <w:rPr>
          <w:kern w:val="0"/>
          <w:sz w:val="24"/>
        </w:rPr>
        <w:t xml:space="preserve">                                                                               </w:t>
      </w:r>
    </w:p>
    <w:p>
      <w:pPr>
        <w:widowControl/>
        <w:tabs>
          <w:tab w:val="center" w:pos="4755"/>
          <w:tab w:val="right" w:pos="9070"/>
        </w:tabs>
        <w:jc w:val="center"/>
        <w:rPr>
          <w:kern w:val="0"/>
          <w:sz w:val="24"/>
        </w:rPr>
      </w:pPr>
      <w:r>
        <w:rPr>
          <w:rFonts w:hint="eastAsia" w:hAnsi="宋体"/>
          <w:kern w:val="0"/>
          <w:sz w:val="24"/>
        </w:rPr>
        <w:t>单位工程及专业工程名称：</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序号</w:t>
            </w:r>
          </w:p>
        </w:tc>
        <w:tc>
          <w:tcPr>
            <w:tcW w:w="123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项目编码</w:t>
            </w:r>
          </w:p>
        </w:tc>
        <w:tc>
          <w:tcPr>
            <w:tcW w:w="1390"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项目名称</w:t>
            </w:r>
          </w:p>
        </w:tc>
        <w:tc>
          <w:tcPr>
            <w:tcW w:w="1390"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项目特征</w:t>
            </w:r>
          </w:p>
          <w:p>
            <w:pPr>
              <w:widowControl/>
              <w:tabs>
                <w:tab w:val="center" w:pos="4755"/>
                <w:tab w:val="right" w:pos="9070"/>
              </w:tabs>
              <w:snapToGrid w:val="0"/>
              <w:jc w:val="center"/>
              <w:rPr>
                <w:rFonts w:ascii="宋体" w:hAnsi="宋体" w:cs="宋体"/>
              </w:rPr>
            </w:pPr>
            <w:r>
              <w:rPr>
                <w:rFonts w:hint="eastAsia" w:ascii="宋体" w:hAnsi="宋体" w:cs="宋体"/>
              </w:rPr>
              <w:t>描述</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计量单位</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工程量</w:t>
            </w:r>
          </w:p>
        </w:tc>
        <w:tc>
          <w:tcPr>
            <w:tcW w:w="1205"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综合单价</w:t>
            </w:r>
          </w:p>
          <w:p>
            <w:pPr>
              <w:widowControl/>
              <w:tabs>
                <w:tab w:val="center" w:pos="4755"/>
                <w:tab w:val="right" w:pos="9070"/>
              </w:tabs>
              <w:snapToGrid w:val="0"/>
              <w:jc w:val="center"/>
              <w:rPr>
                <w:rFonts w:ascii="宋体" w:hAnsi="宋体" w:cs="宋体"/>
              </w:rPr>
            </w:pPr>
            <w:r>
              <w:rPr>
                <w:rFonts w:hint="eastAsia" w:ascii="宋体" w:hAnsi="宋体" w:cs="宋体"/>
              </w:rPr>
              <w:t>(元)</w:t>
            </w:r>
          </w:p>
        </w:tc>
        <w:tc>
          <w:tcPr>
            <w:tcW w:w="987"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合  价</w:t>
            </w:r>
          </w:p>
          <w:p>
            <w:pPr>
              <w:widowControl/>
              <w:tabs>
                <w:tab w:val="center" w:pos="4755"/>
                <w:tab w:val="right" w:pos="9070"/>
              </w:tabs>
              <w:snapToGrid w:val="0"/>
              <w:jc w:val="center"/>
              <w:rPr>
                <w:rFonts w:ascii="宋体" w:hAnsi="宋体" w:cs="宋体"/>
              </w:rPr>
            </w:pPr>
            <w:r>
              <w:rPr>
                <w:rFonts w:hint="eastAsia" w:ascii="宋体" w:hAnsi="宋体" w:cs="宋体"/>
              </w:rPr>
              <w:t>(元)</w:t>
            </w:r>
          </w:p>
        </w:tc>
        <w:tc>
          <w:tcPr>
            <w:tcW w:w="3461" w:type="dxa"/>
            <w:gridSpan w:val="4"/>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其中</w:t>
            </w:r>
          </w:p>
        </w:tc>
        <w:tc>
          <w:tcPr>
            <w:tcW w:w="923"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3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05"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987" w:type="dxa"/>
            <w:vMerge w:val="continue"/>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人工费</w:t>
            </w: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机械费</w:t>
            </w:r>
          </w:p>
        </w:tc>
        <w:tc>
          <w:tcPr>
            <w:tcW w:w="1029" w:type="dxa"/>
            <w:gridSpan w:val="2"/>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管理费</w:t>
            </w:r>
          </w:p>
        </w:tc>
        <w:tc>
          <w:tcPr>
            <w:tcW w:w="923"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（1）</w:t>
            </w:r>
          </w:p>
        </w:tc>
        <w:tc>
          <w:tcPr>
            <w:tcW w:w="1231"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（2）</w:t>
            </w:r>
          </w:p>
        </w:tc>
        <w:tc>
          <w:tcPr>
            <w:tcW w:w="1390"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（3）</w:t>
            </w:r>
          </w:p>
        </w:tc>
        <w:tc>
          <w:tcPr>
            <w:tcW w:w="1390"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（4）</w:t>
            </w:r>
          </w:p>
        </w:tc>
        <w:tc>
          <w:tcPr>
            <w:tcW w:w="1217"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（5）</w:t>
            </w:r>
          </w:p>
        </w:tc>
        <w:tc>
          <w:tcPr>
            <w:tcW w:w="1217" w:type="dxa"/>
            <w:vAlign w:val="center"/>
          </w:tcPr>
          <w:p>
            <w:pPr>
              <w:widowControl/>
              <w:tabs>
                <w:tab w:val="center" w:pos="4755"/>
                <w:tab w:val="right" w:pos="9070"/>
              </w:tabs>
              <w:jc w:val="center"/>
              <w:rPr>
                <w:rFonts w:ascii="宋体" w:hAnsi="宋体" w:cs="宋体"/>
                <w:spacing w:val="-16"/>
              </w:rPr>
            </w:pPr>
          </w:p>
        </w:tc>
        <w:tc>
          <w:tcPr>
            <w:tcW w:w="1205" w:type="dxa"/>
            <w:vAlign w:val="center"/>
          </w:tcPr>
          <w:p>
            <w:pPr>
              <w:widowControl/>
              <w:tabs>
                <w:tab w:val="center" w:pos="4755"/>
                <w:tab w:val="right" w:pos="9070"/>
              </w:tabs>
              <w:jc w:val="center"/>
              <w:rPr>
                <w:rFonts w:ascii="宋体" w:hAnsi="宋体" w:cs="宋体"/>
                <w:spacing w:val="-16"/>
              </w:rPr>
            </w:pPr>
          </w:p>
        </w:tc>
        <w:tc>
          <w:tcPr>
            <w:tcW w:w="987" w:type="dxa"/>
            <w:vAlign w:val="center"/>
          </w:tcPr>
          <w:p>
            <w:pPr>
              <w:widowControl/>
              <w:tabs>
                <w:tab w:val="center" w:pos="4755"/>
                <w:tab w:val="right" w:pos="9070"/>
              </w:tabs>
              <w:jc w:val="center"/>
              <w:rPr>
                <w:rFonts w:ascii="宋体" w:hAnsi="宋体" w:cs="宋体"/>
                <w:spacing w:val="-16"/>
              </w:rPr>
            </w:pPr>
          </w:p>
        </w:tc>
        <w:tc>
          <w:tcPr>
            <w:tcW w:w="1216" w:type="dxa"/>
            <w:vAlign w:val="center"/>
          </w:tcPr>
          <w:p>
            <w:pPr>
              <w:widowControl/>
              <w:tabs>
                <w:tab w:val="center" w:pos="4755"/>
                <w:tab w:val="right" w:pos="9070"/>
              </w:tabs>
              <w:jc w:val="center"/>
              <w:rPr>
                <w:rFonts w:ascii="宋体" w:hAnsi="宋体" w:cs="宋体"/>
                <w:spacing w:val="-16"/>
              </w:rPr>
            </w:pPr>
          </w:p>
        </w:tc>
        <w:tc>
          <w:tcPr>
            <w:tcW w:w="1222" w:type="dxa"/>
            <w:gridSpan w:val="2"/>
            <w:vAlign w:val="center"/>
          </w:tcPr>
          <w:p>
            <w:pPr>
              <w:widowControl/>
              <w:tabs>
                <w:tab w:val="center" w:pos="4755"/>
                <w:tab w:val="right" w:pos="9070"/>
              </w:tabs>
              <w:jc w:val="center"/>
              <w:rPr>
                <w:rFonts w:ascii="宋体" w:hAnsi="宋体" w:cs="宋体"/>
                <w:spacing w:val="-16"/>
              </w:rPr>
            </w:pPr>
          </w:p>
        </w:tc>
        <w:tc>
          <w:tcPr>
            <w:tcW w:w="1023" w:type="dxa"/>
            <w:vAlign w:val="center"/>
          </w:tcPr>
          <w:p>
            <w:pPr>
              <w:widowControl/>
              <w:tabs>
                <w:tab w:val="center" w:pos="4755"/>
                <w:tab w:val="right" w:pos="9070"/>
              </w:tabs>
              <w:jc w:val="center"/>
              <w:rPr>
                <w:rFonts w:ascii="宋体" w:hAnsi="宋体" w:cs="宋体"/>
                <w:spacing w:val="-16"/>
              </w:rPr>
            </w:pPr>
          </w:p>
        </w:tc>
        <w:tc>
          <w:tcPr>
            <w:tcW w:w="923"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outlineLvl w:val="0"/>
              <w:rPr>
                <w:rFonts w:ascii="宋体" w:hAnsi="宋体" w:cs="宋体"/>
                <w:spacing w:val="-16"/>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大型机械设备进出场及安拆</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05" w:type="dxa"/>
          </w:tcPr>
          <w:p>
            <w:pPr>
              <w:widowControl/>
              <w:tabs>
                <w:tab w:val="center" w:pos="4755"/>
                <w:tab w:val="right" w:pos="9070"/>
              </w:tabs>
              <w:spacing w:before="100" w:beforeAutospacing="1" w:after="100" w:afterAutospacing="1"/>
              <w:jc w:val="center"/>
              <w:rPr>
                <w:rFonts w:ascii="宋体" w:hAnsi="宋体" w:cs="宋体"/>
              </w:rPr>
            </w:pPr>
          </w:p>
        </w:tc>
        <w:tc>
          <w:tcPr>
            <w:tcW w:w="987" w:type="dxa"/>
          </w:tcPr>
          <w:p>
            <w:pPr>
              <w:widowControl/>
              <w:tabs>
                <w:tab w:val="center" w:pos="4755"/>
                <w:tab w:val="right" w:pos="9070"/>
              </w:tabs>
              <w:spacing w:before="100" w:beforeAutospacing="1" w:after="100" w:afterAutospacing="1"/>
              <w:jc w:val="center"/>
              <w:rPr>
                <w:rFonts w:ascii="宋体" w:hAnsi="宋体" w:cs="宋体"/>
              </w:rPr>
            </w:pPr>
          </w:p>
        </w:tc>
        <w:tc>
          <w:tcPr>
            <w:tcW w:w="1216" w:type="dxa"/>
          </w:tcPr>
          <w:p>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rPr>
            </w:pPr>
          </w:p>
        </w:tc>
        <w:tc>
          <w:tcPr>
            <w:tcW w:w="1023" w:type="dxa"/>
          </w:tcPr>
          <w:p>
            <w:pPr>
              <w:widowControl/>
              <w:tabs>
                <w:tab w:val="center" w:pos="4755"/>
                <w:tab w:val="right" w:pos="9070"/>
              </w:tabs>
              <w:spacing w:before="100" w:beforeAutospacing="1" w:after="100" w:afterAutospacing="1"/>
              <w:jc w:val="center"/>
              <w:rPr>
                <w:rFonts w:ascii="宋体" w:hAnsi="宋体" w:cs="宋体"/>
              </w:rPr>
            </w:pPr>
          </w:p>
        </w:tc>
        <w:tc>
          <w:tcPr>
            <w:tcW w:w="923" w:type="dxa"/>
          </w:tcPr>
          <w:p>
            <w:pPr>
              <w:widowControl/>
              <w:tabs>
                <w:tab w:val="center" w:pos="4755"/>
                <w:tab w:val="right" w:pos="9070"/>
              </w:tabs>
              <w:spacing w:before="100" w:beforeAutospacing="1" w:after="100" w:afterAutospacing="1"/>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pPr>
              <w:widowControl/>
              <w:tabs>
                <w:tab w:val="center" w:pos="4755"/>
                <w:tab w:val="right" w:pos="9070"/>
              </w:tabs>
              <w:jc w:val="center"/>
              <w:rPr>
                <w:rFonts w:ascii="宋体" w:hAnsi="宋体" w:cs="宋体"/>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施工降水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jc w:val="center"/>
              <w:outlineLvl w:val="0"/>
              <w:rPr>
                <w:rFonts w:ascii="宋体" w:hAnsi="宋体" w:cs="宋体"/>
                <w:b/>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施工排水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outlineLvl w:val="0"/>
              <w:rPr>
                <w:rFonts w:ascii="宋体" w:hAnsi="宋体" w:cs="宋体"/>
                <w:b/>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地下、地下设施或建筑物的临时保护措施</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05" w:type="dxa"/>
          </w:tcPr>
          <w:p>
            <w:pPr>
              <w:widowControl/>
              <w:tabs>
                <w:tab w:val="center" w:pos="4755"/>
                <w:tab w:val="right" w:pos="9070"/>
              </w:tabs>
              <w:spacing w:before="100" w:beforeAutospacing="1" w:after="100" w:afterAutospacing="1"/>
              <w:jc w:val="center"/>
              <w:rPr>
                <w:rFonts w:ascii="宋体" w:hAnsi="宋体" w:cs="宋体"/>
              </w:rPr>
            </w:pPr>
          </w:p>
        </w:tc>
        <w:tc>
          <w:tcPr>
            <w:tcW w:w="987" w:type="dxa"/>
          </w:tcPr>
          <w:p>
            <w:pPr>
              <w:widowControl/>
              <w:tabs>
                <w:tab w:val="center" w:pos="4755"/>
                <w:tab w:val="right" w:pos="9070"/>
              </w:tabs>
              <w:spacing w:before="100" w:beforeAutospacing="1" w:after="100" w:afterAutospacing="1"/>
              <w:jc w:val="center"/>
              <w:rPr>
                <w:rFonts w:ascii="宋体" w:hAnsi="宋体" w:cs="宋体"/>
              </w:rPr>
            </w:pPr>
          </w:p>
        </w:tc>
        <w:tc>
          <w:tcPr>
            <w:tcW w:w="1216" w:type="dxa"/>
          </w:tcPr>
          <w:p>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rPr>
            </w:pPr>
          </w:p>
        </w:tc>
        <w:tc>
          <w:tcPr>
            <w:tcW w:w="1023" w:type="dxa"/>
          </w:tcPr>
          <w:p>
            <w:pPr>
              <w:widowControl/>
              <w:tabs>
                <w:tab w:val="center" w:pos="4755"/>
                <w:tab w:val="right" w:pos="9070"/>
              </w:tabs>
              <w:spacing w:before="100" w:beforeAutospacing="1" w:after="100" w:afterAutospacing="1"/>
              <w:jc w:val="center"/>
              <w:rPr>
                <w:rFonts w:ascii="宋体" w:hAnsi="宋体" w:cs="宋体"/>
              </w:rPr>
            </w:pPr>
          </w:p>
        </w:tc>
        <w:tc>
          <w:tcPr>
            <w:tcW w:w="923" w:type="dxa"/>
          </w:tcPr>
          <w:p>
            <w:pPr>
              <w:widowControl/>
              <w:tabs>
                <w:tab w:val="center" w:pos="4755"/>
                <w:tab w:val="right" w:pos="9070"/>
              </w:tabs>
              <w:spacing w:before="100" w:beforeAutospacing="1" w:after="100" w:afterAutospacing="1"/>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pPr>
              <w:widowControl/>
              <w:tabs>
                <w:tab w:val="center" w:pos="4755"/>
                <w:tab w:val="right" w:pos="9070"/>
              </w:tabs>
              <w:spacing w:before="100" w:beforeAutospacing="1" w:after="100" w:afterAutospacing="1"/>
              <w:jc w:val="center"/>
              <w:rPr>
                <w:rFonts w:ascii="宋体" w:hAnsi="宋体" w:cs="宋体"/>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b/>
              </w:rPr>
              <w:t>……</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模板</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    计</w:t>
            </w:r>
          </w:p>
        </w:tc>
        <w:tc>
          <w:tcPr>
            <w:tcW w:w="987"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029" w:type="dxa"/>
            <w:gridSpan w:val="2"/>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outlineLvl w:val="0"/>
              <w:rPr>
                <w:rFonts w:ascii="宋体" w:hAnsi="宋体" w:cs="宋体"/>
              </w:rPr>
            </w:pPr>
          </w:p>
        </w:tc>
      </w:tr>
    </w:tbl>
    <w:p>
      <w:pPr>
        <w:widowControl/>
        <w:tabs>
          <w:tab w:val="center" w:pos="4755"/>
          <w:tab w:val="right" w:pos="9070"/>
        </w:tabs>
        <w:jc w:val="left"/>
        <w:rPr>
          <w:rFonts w:hAnsi="宋体"/>
          <w:kern w:val="0"/>
          <w:sz w:val="24"/>
        </w:rPr>
      </w:pPr>
    </w:p>
    <w:p>
      <w:pPr>
        <w:widowControl/>
        <w:tabs>
          <w:tab w:val="center" w:pos="4755"/>
          <w:tab w:val="right" w:pos="9070"/>
        </w:tabs>
        <w:spacing w:line="360" w:lineRule="exact"/>
        <w:jc w:val="left"/>
        <w:rPr>
          <w:rFonts w:hAnsi="宋体"/>
          <w:kern w:val="0"/>
          <w:szCs w:val="21"/>
        </w:rPr>
      </w:pPr>
      <w:r>
        <w:rPr>
          <w:rFonts w:hint="eastAsia" w:hAnsi="宋体"/>
          <w:kern w:val="0"/>
          <w:szCs w:val="21"/>
        </w:rPr>
        <w:t>注：</w:t>
      </w:r>
      <w:r>
        <w:rPr>
          <w:rFonts w:hAnsi="宋体"/>
          <w:kern w:val="0"/>
          <w:szCs w:val="21"/>
        </w:rPr>
        <w:t xml:space="preserve">1. </w:t>
      </w:r>
      <w:r>
        <w:rPr>
          <w:rFonts w:hint="eastAsia" w:hAnsi="宋体"/>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3</w:t>
      </w:r>
      <w:r>
        <w:rPr>
          <w:rFonts w:hint="eastAsia" w:hAnsi="宋体"/>
          <w:kern w:val="0"/>
          <w:szCs w:val="21"/>
        </w:rPr>
        <w:t>．以“分部分项工程量清单项目综合单价”方式计价的技术措施项目，表中第（</w:t>
      </w:r>
      <w:r>
        <w:rPr>
          <w:rFonts w:hAnsi="宋体"/>
          <w:kern w:val="0"/>
          <w:szCs w:val="21"/>
        </w:rPr>
        <w:t>1</w:t>
      </w:r>
      <w:r>
        <w:rPr>
          <w:rFonts w:hint="eastAsia" w:hAnsi="宋体"/>
          <w:kern w:val="0"/>
          <w:szCs w:val="21"/>
        </w:rPr>
        <w:t>）～（</w:t>
      </w:r>
      <w:r>
        <w:rPr>
          <w:rFonts w:hAnsi="宋体"/>
          <w:kern w:val="0"/>
          <w:szCs w:val="21"/>
        </w:rPr>
        <w:t>5</w:t>
      </w:r>
      <w:r>
        <w:rPr>
          <w:rFonts w:hint="eastAsia" w:hAnsi="宋体"/>
          <w:kern w:val="0"/>
          <w:szCs w:val="21"/>
        </w:rPr>
        <w:t>）栏由招标人提供；以“项”为单位计价的技术措施项目，表中第（</w:t>
      </w:r>
      <w:r>
        <w:rPr>
          <w:rFonts w:hAnsi="宋体"/>
          <w:kern w:val="0"/>
          <w:szCs w:val="21"/>
        </w:rPr>
        <w:t>4</w:t>
      </w:r>
      <w:r>
        <w:rPr>
          <w:rFonts w:hint="eastAsia" w:hAnsi="宋体"/>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kern w:val="0"/>
          <w:szCs w:val="21"/>
        </w:rPr>
      </w:pPr>
      <w:r>
        <w:rPr>
          <w:rFonts w:hAnsi="宋体"/>
          <w:kern w:val="0"/>
          <w:szCs w:val="21"/>
        </w:rPr>
        <w:t>4</w:t>
      </w:r>
      <w:r>
        <w:rPr>
          <w:rFonts w:hint="eastAsia" w:hAnsi="宋体"/>
          <w:kern w:val="0"/>
          <w:szCs w:val="21"/>
        </w:rPr>
        <w:t>．第（</w:t>
      </w:r>
      <w:r>
        <w:rPr>
          <w:rFonts w:hAnsi="宋体"/>
          <w:kern w:val="0"/>
          <w:szCs w:val="21"/>
        </w:rPr>
        <w:t>6</w:t>
      </w:r>
      <w:r>
        <w:rPr>
          <w:rFonts w:hint="eastAsia" w:hAnsi="宋体"/>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kern w:val="0"/>
          <w:sz w:val="24"/>
        </w:rPr>
        <w:sectPr>
          <w:pgSz w:w="16838" w:h="11906" w:orient="landscape"/>
          <w:pgMar w:top="1474" w:right="1474" w:bottom="1474" w:left="1531" w:header="851" w:footer="992" w:gutter="0"/>
          <w:cols w:space="720" w:num="1"/>
          <w:docGrid w:linePitch="381" w:charSpace="0"/>
        </w:sectPr>
      </w:pPr>
    </w:p>
    <w:p>
      <w:pPr>
        <w:jc w:val="center"/>
        <w:rPr>
          <w:rFonts w:hAnsi="宋体"/>
          <w:b/>
          <w:bCs/>
          <w:sz w:val="32"/>
          <w:szCs w:val="32"/>
        </w:rPr>
      </w:pPr>
      <w:r>
        <w:rPr>
          <w:rFonts w:hint="eastAsia" w:hAnsi="宋体"/>
          <w:b/>
          <w:bCs/>
          <w:sz w:val="32"/>
          <w:szCs w:val="32"/>
        </w:rPr>
        <w:t>表</w:t>
      </w:r>
      <w:r>
        <w:rPr>
          <w:rFonts w:hAnsi="宋体"/>
          <w:b/>
          <w:bCs/>
          <w:sz w:val="32"/>
          <w:szCs w:val="32"/>
        </w:rPr>
        <w:t xml:space="preserve">1-3-A-1  </w:t>
      </w:r>
      <w:r>
        <w:rPr>
          <w:rFonts w:hint="eastAsia" w:hAnsi="宋体"/>
          <w:b/>
          <w:bCs/>
          <w:sz w:val="32"/>
          <w:szCs w:val="32"/>
        </w:rPr>
        <w:t>安全文明施工措施项目清单及计价表</w:t>
      </w:r>
    </w:p>
    <w:p>
      <w:pPr>
        <w:rPr>
          <w:rFonts w:hAnsi="宋体"/>
          <w:bCs/>
          <w:sz w:val="24"/>
        </w:rPr>
      </w:pPr>
    </w:p>
    <w:p>
      <w:pPr>
        <w:rPr>
          <w:rFonts w:hAnsi="宋体"/>
          <w:b/>
          <w:bCs/>
          <w:sz w:val="24"/>
        </w:rPr>
      </w:pPr>
      <w:r>
        <w:rPr>
          <w:rFonts w:hint="eastAsia" w:hAnsi="宋体"/>
          <w:bCs/>
          <w:sz w:val="24"/>
        </w:rPr>
        <w:t>工程名称：</w:t>
      </w:r>
      <w:r>
        <w:rPr>
          <w:rFonts w:hAnsi="宋体"/>
          <w:bCs/>
          <w:sz w:val="24"/>
        </w:rPr>
        <w:t xml:space="preserve">                                                     </w:t>
      </w:r>
      <w:r>
        <w:rPr>
          <w:rFonts w:hint="eastAsia" w:hAnsi="宋体"/>
          <w:bCs/>
          <w:sz w:val="24"/>
        </w:rPr>
        <w:t>第</w:t>
      </w:r>
      <w:r>
        <w:rPr>
          <w:rFonts w:hAnsi="宋体"/>
          <w:bCs/>
          <w:sz w:val="24"/>
        </w:rPr>
        <w:t xml:space="preserve">  </w:t>
      </w:r>
      <w:r>
        <w:rPr>
          <w:rFonts w:hint="eastAsia" w:hAnsi="宋体"/>
          <w:bCs/>
          <w:sz w:val="24"/>
        </w:rPr>
        <w:t>页共</w:t>
      </w:r>
      <w:r>
        <w:rPr>
          <w:rFonts w:hAnsi="宋体"/>
          <w:bCs/>
          <w:sz w:val="24"/>
        </w:rPr>
        <w:t xml:space="preserve">  </w:t>
      </w:r>
      <w:r>
        <w:rPr>
          <w:rFonts w:hint="eastAsia" w:hAnsi="宋体"/>
          <w:bCs/>
          <w:sz w:val="24"/>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序号</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措施项目名称</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单位</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数量</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单价（元）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合价（元）</w:t>
            </w: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安全施工措施项目</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基本安全防护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安全平网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密目式立网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深基坑（槽）临边护栏</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通道防护棚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井架防护棚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升降机防护棚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含人货两用升降机、货用</w:t>
            </w:r>
          </w:p>
          <w:p>
            <w:pPr>
              <w:spacing w:line="300" w:lineRule="exact"/>
              <w:ind w:left="-53" w:leftChars="-25" w:right="-53" w:rightChars="-25"/>
              <w:jc w:val="center"/>
              <w:rPr>
                <w:rFonts w:ascii="宋体" w:hAnsi="宋体" w:cs="宋体"/>
                <w:szCs w:val="21"/>
              </w:rPr>
            </w:pPr>
            <w:r>
              <w:rPr>
                <w:rFonts w:hint="eastAsia" w:ascii="宋体" w:hAnsi="宋体" w:cs="宋体"/>
                <w:szCs w:val="21"/>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断头路阻挡墙</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安全隔离网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对讲机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高处作业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洞口水平隔离防护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高压线安全措施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起重设备防护措施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楼层呼唤器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深基坑（槽）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上下专用通道</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含安全爬梯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基坑支护变形监测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脚手架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水平隔离封闭设施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井架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架体围护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货用升降机操作室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其他井架防护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消防器材、设施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灭火器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消防水泵</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水枪、水带</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消防箱</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消防立管</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危险品仓库搭建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防雷设施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特殊工程安全措施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特殊作业防护用品</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救生设施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防毒面具</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付</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有毒气体检测仪器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其他特殊安全防护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（八）</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安全警示标牌、标识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警示灯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航标灯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（九）</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安全专项检测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起重机械检测费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钢管、扣件检测费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防坠器专项检测费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其他安全检测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color w:val="000000"/>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含洗车槽、自动冲洗或</w:t>
            </w:r>
          </w:p>
          <w:p>
            <w:pPr>
              <w:spacing w:line="300" w:lineRule="exact"/>
              <w:ind w:left="-53" w:leftChars="-25" w:right="-53" w:rightChars="-25"/>
              <w:jc w:val="center"/>
              <w:rPr>
                <w:rFonts w:ascii="宋体" w:hAnsi="宋体" w:cs="宋体"/>
                <w:szCs w:val="21"/>
              </w:rPr>
            </w:pPr>
            <w:r>
              <w:rPr>
                <w:rFonts w:hint="eastAsia" w:ascii="宋体" w:hAnsi="宋体" w:cs="宋体"/>
                <w:szCs w:val="21"/>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附近外电线路</w:t>
            </w:r>
          </w:p>
          <w:p>
            <w:pPr>
              <w:spacing w:line="300" w:lineRule="exact"/>
              <w:ind w:left="-53" w:leftChars="-25" w:right="-53" w:rightChars="-25"/>
              <w:jc w:val="center"/>
              <w:rPr>
                <w:rFonts w:ascii="宋体" w:hAnsi="宋体" w:cs="宋体"/>
                <w:szCs w:val="21"/>
              </w:rPr>
            </w:pPr>
            <w:r>
              <w:rPr>
                <w:rFonts w:hint="eastAsia" w:ascii="宋体" w:hAnsi="宋体" w:cs="宋体"/>
                <w:szCs w:val="21"/>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bl>
    <w:p>
      <w:pPr>
        <w:widowControl/>
        <w:tabs>
          <w:tab w:val="center" w:pos="4755"/>
          <w:tab w:val="right" w:pos="9380"/>
        </w:tabs>
        <w:adjustRightInd w:val="0"/>
        <w:snapToGrid w:val="0"/>
        <w:ind w:right="-420" w:rightChars="-200"/>
        <w:jc w:val="left"/>
        <w:rPr>
          <w:rFonts w:hAnsi="宋体"/>
          <w:kern w:val="0"/>
          <w:sz w:val="24"/>
        </w:rPr>
      </w:pPr>
    </w:p>
    <w:p>
      <w:pPr>
        <w:widowControl/>
        <w:tabs>
          <w:tab w:val="center" w:pos="4755"/>
          <w:tab w:val="right" w:pos="9070"/>
        </w:tabs>
        <w:ind w:firstLine="210" w:firstLineChars="100"/>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3</w:t>
      </w:r>
      <w:r>
        <w:rPr>
          <w:rFonts w:hint="eastAsia" w:hAnsi="宋体"/>
          <w:kern w:val="0"/>
          <w:szCs w:val="21"/>
        </w:rPr>
        <w:t>）栏由招标人根据具体工程特点提供，投标人可补充。安全文明施工措施项目及费用应按招标项目整体报价。</w:t>
      </w:r>
    </w:p>
    <w:p>
      <w:pPr>
        <w:rPr>
          <w:rFonts w:hAnsi="宋体"/>
          <w:b/>
          <w:bCs/>
          <w:szCs w:val="21"/>
        </w:rPr>
      </w:pPr>
    </w:p>
    <w:p>
      <w:pPr>
        <w:rPr>
          <w:rFonts w:hAnsi="宋体"/>
          <w:b/>
          <w:bCs/>
          <w:szCs w:val="21"/>
        </w:rPr>
      </w:pPr>
    </w:p>
    <w:p>
      <w:pPr>
        <w:rPr>
          <w:rFonts w:hAnsi="宋体"/>
          <w:b/>
          <w:bCs/>
          <w:szCs w:val="21"/>
        </w:rPr>
      </w:pPr>
    </w:p>
    <w:p>
      <w:pPr>
        <w:rPr>
          <w:rFonts w:hAnsi="宋体"/>
          <w:b/>
          <w:bCs/>
          <w:szCs w:val="21"/>
        </w:rPr>
      </w:pPr>
      <w:r>
        <w:rPr>
          <w:rFonts w:hAnsi="宋体"/>
          <w:b/>
          <w:bCs/>
          <w:szCs w:val="21"/>
        </w:rPr>
        <w:br w:type="page"/>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t xml:space="preserve">1-4  </w:t>
      </w:r>
      <w:r>
        <w:rPr>
          <w:rFonts w:hint="eastAsia" w:hAnsi="宋体"/>
          <w:b/>
          <w:kern w:val="0"/>
          <w:sz w:val="32"/>
          <w:szCs w:val="32"/>
        </w:rPr>
        <w:t>其他项目清单及计价表</w:t>
      </w:r>
    </w:p>
    <w:p>
      <w:pPr>
        <w:widowControl/>
        <w:tabs>
          <w:tab w:val="center" w:pos="4755"/>
          <w:tab w:val="right" w:pos="9070"/>
        </w:tabs>
        <w:ind w:firstLine="210" w:firstLineChars="100"/>
        <w:rPr>
          <w:kern w:val="0"/>
          <w:szCs w:val="21"/>
        </w:rPr>
      </w:pPr>
      <w:r>
        <w:rPr>
          <w:rFonts w:hint="eastAsia" w:hAnsi="宋体"/>
          <w:kern w:val="0"/>
          <w:szCs w:val="21"/>
        </w:rPr>
        <w:t>工程名称</w:t>
      </w:r>
      <w:r>
        <w:rPr>
          <w:rFonts w:hAnsi="宋体"/>
          <w:kern w:val="0"/>
          <w:szCs w:val="21"/>
        </w:rPr>
        <w:t xml:space="preserve">: </w:t>
      </w:r>
    </w:p>
    <w:p>
      <w:pPr>
        <w:widowControl/>
        <w:tabs>
          <w:tab w:val="center" w:pos="4755"/>
          <w:tab w:val="right" w:pos="9070"/>
        </w:tabs>
        <w:ind w:firstLine="210" w:firstLineChars="100"/>
        <w:rPr>
          <w:kern w:val="0"/>
          <w:szCs w:val="21"/>
        </w:rPr>
      </w:pPr>
      <w:r>
        <w:rPr>
          <w:rFonts w:hint="eastAsia" w:hAnsi="宋体"/>
          <w:kern w:val="0"/>
          <w:szCs w:val="21"/>
        </w:rPr>
        <w:t>单位工程名称：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序号</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项目名称</w:t>
            </w:r>
          </w:p>
        </w:tc>
        <w:tc>
          <w:tcPr>
            <w:tcW w:w="3178"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金额(元)</w:t>
            </w: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1</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2</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3</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4</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5</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bl>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表</w:t>
      </w:r>
      <w:r>
        <w:rPr>
          <w:rFonts w:hAnsi="宋体"/>
          <w:b/>
          <w:kern w:val="0"/>
          <w:sz w:val="32"/>
          <w:szCs w:val="32"/>
        </w:rPr>
        <w:t xml:space="preserve">1-4-1  </w:t>
      </w:r>
      <w:r>
        <w:rPr>
          <w:rFonts w:hint="eastAsia" w:hAnsi="宋体"/>
          <w:b/>
          <w:kern w:val="0"/>
          <w:sz w:val="32"/>
          <w:szCs w:val="32"/>
        </w:rPr>
        <w:t>计日工表</w:t>
      </w:r>
    </w:p>
    <w:p>
      <w:pPr>
        <w:widowControl/>
        <w:tabs>
          <w:tab w:val="center" w:pos="4755"/>
          <w:tab w:val="right" w:pos="9070"/>
        </w:tabs>
        <w:spacing w:line="360" w:lineRule="auto"/>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line="360" w:lineRule="auto"/>
        <w:rPr>
          <w:rFonts w:hAnsi="宋体"/>
          <w:kern w:val="0"/>
          <w:sz w:val="24"/>
        </w:rPr>
      </w:pPr>
      <w:r>
        <w:rPr>
          <w:rFonts w:hint="eastAsia" w:hAnsi="宋体"/>
          <w:kern w:val="0"/>
          <w:sz w:val="24"/>
        </w:rPr>
        <w:t>单位工程名称：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编号</w:t>
            </w:r>
          </w:p>
        </w:tc>
        <w:tc>
          <w:tcPr>
            <w:tcW w:w="267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单位</w:t>
            </w:r>
          </w:p>
        </w:tc>
        <w:tc>
          <w:tcPr>
            <w:tcW w:w="1479"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数量</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综合单价（元）</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1</w:t>
            </w:r>
            <w:r>
              <w:rPr>
                <w:rFonts w:hint="eastAsia" w:hAnsi="宋体"/>
                <w:szCs w:val="21"/>
              </w:rPr>
              <w:t>）</w:t>
            </w:r>
          </w:p>
        </w:tc>
        <w:tc>
          <w:tcPr>
            <w:tcW w:w="2673" w:type="dxa"/>
            <w:vAlign w:val="center"/>
          </w:tcPr>
          <w:p>
            <w:pPr>
              <w:tabs>
                <w:tab w:val="left" w:pos="3780"/>
              </w:tabs>
              <w:ind w:left="560"/>
              <w:jc w:val="center"/>
              <w:rPr>
                <w:rFonts w:hAnsi="宋体"/>
                <w:szCs w:val="21"/>
              </w:rPr>
            </w:pPr>
            <w:r>
              <w:rPr>
                <w:rFonts w:hint="eastAsia" w:hAnsi="宋体"/>
                <w:szCs w:val="21"/>
              </w:rPr>
              <w:t>（</w:t>
            </w:r>
            <w:r>
              <w:rPr>
                <w:rFonts w:hAnsi="宋体"/>
                <w:szCs w:val="21"/>
              </w:rPr>
              <w:t>2</w:t>
            </w:r>
            <w:r>
              <w:rPr>
                <w:rFonts w:hint="eastAsia" w:hAnsi="宋体"/>
                <w:szCs w:val="21"/>
              </w:rPr>
              <w:t>）</w:t>
            </w:r>
          </w:p>
        </w:tc>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3</w:t>
            </w:r>
            <w:r>
              <w:rPr>
                <w:rFonts w:hint="eastAsia" w:hAnsi="宋体"/>
                <w:szCs w:val="21"/>
              </w:rPr>
              <w:t>）</w:t>
            </w:r>
          </w:p>
        </w:tc>
        <w:tc>
          <w:tcPr>
            <w:tcW w:w="1479" w:type="dxa"/>
            <w:vAlign w:val="center"/>
          </w:tcPr>
          <w:p>
            <w:pPr>
              <w:tabs>
                <w:tab w:val="left" w:pos="3780"/>
              </w:tabs>
              <w:ind w:left="560"/>
              <w:jc w:val="center"/>
              <w:rPr>
                <w:rFonts w:hAnsi="宋体"/>
                <w:szCs w:val="21"/>
              </w:rPr>
            </w:pPr>
            <w:r>
              <w:rPr>
                <w:rFonts w:hint="eastAsia" w:hAnsi="宋体"/>
                <w:szCs w:val="21"/>
              </w:rPr>
              <w:t>（</w:t>
            </w:r>
            <w:r>
              <w:rPr>
                <w:rFonts w:hAnsi="宋体"/>
                <w:szCs w:val="21"/>
              </w:rPr>
              <w:t>4</w:t>
            </w:r>
            <w:r>
              <w:rPr>
                <w:rFonts w:hint="eastAsia" w:hAnsi="宋体"/>
                <w:szCs w:val="21"/>
              </w:rPr>
              <w:t>）</w:t>
            </w: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一</w:t>
            </w:r>
          </w:p>
        </w:tc>
        <w:tc>
          <w:tcPr>
            <w:tcW w:w="2673" w:type="dxa"/>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二</w:t>
            </w:r>
          </w:p>
        </w:tc>
        <w:tc>
          <w:tcPr>
            <w:tcW w:w="2673" w:type="dxa"/>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三</w:t>
            </w:r>
          </w:p>
        </w:tc>
        <w:tc>
          <w:tcPr>
            <w:tcW w:w="2673" w:type="dxa"/>
            <w:vAlign w:val="center"/>
          </w:tcPr>
          <w:p>
            <w:pPr>
              <w:tabs>
                <w:tab w:val="left" w:pos="3780"/>
              </w:tabs>
              <w:ind w:left="560"/>
              <w:jc w:val="center"/>
              <w:rPr>
                <w:rFonts w:hAnsi="宋体"/>
                <w:szCs w:val="21"/>
              </w:rPr>
            </w:pPr>
            <w:r>
              <w:rPr>
                <w:rFonts w:hint="eastAsia" w:hAnsi="宋体"/>
                <w:szCs w:val="21"/>
              </w:rPr>
              <w:t>施工机械</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施工机械小计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93" w:type="dxa"/>
            <w:tcBorders>
              <w:bottom w:val="single" w:color="auto" w:sz="8" w:space="0"/>
            </w:tcBorders>
            <w:vAlign w:val="center"/>
          </w:tcPr>
          <w:p>
            <w:pPr>
              <w:tabs>
                <w:tab w:val="left" w:pos="3780"/>
              </w:tabs>
              <w:ind w:left="56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）由招标人按需要提出，其中第（</w:t>
      </w:r>
      <w:r>
        <w:rPr>
          <w:rFonts w:hAnsi="宋体"/>
          <w:kern w:val="0"/>
          <w:szCs w:val="21"/>
        </w:rPr>
        <w:t>4</w:t>
      </w:r>
      <w:r>
        <w:rPr>
          <w:rFonts w:hint="eastAsia" w:hAnsi="宋体"/>
          <w:kern w:val="0"/>
          <w:szCs w:val="21"/>
        </w:rPr>
        <w:t>）栏数量为暂定。</w:t>
      </w:r>
    </w:p>
    <w:p>
      <w:pPr>
        <w:widowControl/>
        <w:tabs>
          <w:tab w:val="center" w:pos="4755"/>
          <w:tab w:val="right" w:pos="9070"/>
        </w:tabs>
        <w:ind w:firstLine="210" w:firstLineChars="100"/>
        <w:jc w:val="left"/>
        <w:rPr>
          <w:rFonts w:hAnsi="宋体"/>
          <w:kern w:val="0"/>
          <w:szCs w:val="28"/>
        </w:rPr>
      </w:pPr>
    </w:p>
    <w:p>
      <w:pPr>
        <w:tabs>
          <w:tab w:val="left" w:pos="3780"/>
        </w:tabs>
        <w:jc w:val="center"/>
        <w:rPr>
          <w:rFonts w:hAnsi="宋体"/>
          <w:b/>
          <w:sz w:val="32"/>
          <w:szCs w:val="32"/>
        </w:rPr>
      </w:pPr>
      <w:r>
        <w:rPr>
          <w:rFonts w:hAnsi="宋体"/>
          <w:kern w:val="0"/>
          <w:sz w:val="24"/>
        </w:rPr>
        <w:br w:type="page"/>
      </w:r>
      <w:r>
        <w:rPr>
          <w:rFonts w:hAnsi="宋体"/>
          <w:b/>
          <w:kern w:val="0"/>
          <w:sz w:val="32"/>
          <w:szCs w:val="32"/>
        </w:rPr>
        <w:t xml:space="preserve">1-4-2   </w:t>
      </w:r>
      <w:r>
        <w:rPr>
          <w:rFonts w:hint="eastAsia" w:hAnsi="宋体"/>
          <w:b/>
          <w:sz w:val="32"/>
          <w:szCs w:val="32"/>
        </w:rPr>
        <w:t>总承包服务费项目及计价表</w:t>
      </w:r>
    </w:p>
    <w:p>
      <w:pPr>
        <w:tabs>
          <w:tab w:val="left" w:pos="3780"/>
        </w:tabs>
        <w:spacing w:after="78" w:afterLines="25"/>
        <w:rPr>
          <w:rFonts w:hAnsi="宋体"/>
          <w:sz w:val="24"/>
        </w:rPr>
      </w:pPr>
      <w:r>
        <w:rPr>
          <w:rFonts w:hint="eastAsia" w:hAnsi="宋体"/>
          <w:sz w:val="24"/>
        </w:rPr>
        <w:t>工程名称：</w:t>
      </w:r>
      <w:r>
        <w:rPr>
          <w:rFonts w:hAnsi="宋体"/>
          <w:sz w:val="24"/>
        </w:rPr>
        <w:t xml:space="preserve">                                                  </w:t>
      </w:r>
      <w:r>
        <w:rPr>
          <w:rFonts w:hint="eastAsia" w:hAnsi="宋体"/>
          <w:sz w:val="24"/>
        </w:rPr>
        <w:t>第</w:t>
      </w:r>
      <w:r>
        <w:rPr>
          <w:rFonts w:hAnsi="宋体"/>
          <w:sz w:val="24"/>
        </w:rPr>
        <w:t xml:space="preserve">   </w:t>
      </w:r>
      <w:r>
        <w:rPr>
          <w:rFonts w:hint="eastAsia" w:hAnsi="宋体"/>
          <w:sz w:val="24"/>
        </w:rPr>
        <w:t>页</w:t>
      </w:r>
      <w:r>
        <w:rPr>
          <w:rFonts w:hAnsi="宋体"/>
          <w:sz w:val="24"/>
        </w:rPr>
        <w:t xml:space="preserve"> </w:t>
      </w:r>
      <w:r>
        <w:rPr>
          <w:rFonts w:hint="eastAsia" w:hAnsi="宋体"/>
          <w:sz w:val="24"/>
        </w:rPr>
        <w:t>共</w:t>
      </w:r>
      <w:r>
        <w:rPr>
          <w:rFonts w:hAnsi="宋体"/>
          <w:sz w:val="24"/>
        </w:rPr>
        <w:t xml:space="preserve">   </w:t>
      </w:r>
      <w:r>
        <w:rPr>
          <w:rFonts w:hint="eastAsia" w:hAnsi="宋体"/>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szCs w:val="21"/>
              </w:rPr>
            </w:pPr>
            <w:r>
              <w:rPr>
                <w:rFonts w:hint="eastAsia" w:hAnsi="宋体"/>
                <w:szCs w:val="21"/>
              </w:rPr>
              <w:t>序号</w:t>
            </w:r>
          </w:p>
        </w:tc>
        <w:tc>
          <w:tcPr>
            <w:tcW w:w="2709" w:type="dxa"/>
            <w:tcBorders>
              <w:top w:val="single" w:color="auto" w:sz="8" w:space="0"/>
            </w:tcBorders>
            <w:vAlign w:val="center"/>
          </w:tcPr>
          <w:p>
            <w:pPr>
              <w:tabs>
                <w:tab w:val="left" w:pos="3780"/>
              </w:tabs>
              <w:ind w:firstLine="420" w:firstLineChars="200"/>
              <w:jc w:val="left"/>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721" w:type="dxa"/>
            <w:tcBorders>
              <w:top w:val="single" w:color="auto" w:sz="8" w:space="0"/>
            </w:tcBorders>
            <w:vAlign w:val="center"/>
          </w:tcPr>
          <w:p>
            <w:pPr>
              <w:tabs>
                <w:tab w:val="left" w:pos="3780"/>
              </w:tabs>
              <w:jc w:val="left"/>
              <w:rPr>
                <w:rFonts w:hAnsi="宋体"/>
                <w:szCs w:val="21"/>
              </w:rPr>
            </w:pPr>
            <w:r>
              <w:rPr>
                <w:rFonts w:hint="eastAsia" w:hAnsi="宋体"/>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szCs w:val="21"/>
              </w:rPr>
            </w:pPr>
            <w:r>
              <w:rPr>
                <w:rFonts w:hint="eastAsia" w:hAnsi="宋体"/>
                <w:szCs w:val="21"/>
              </w:rPr>
              <w:t>服务内容</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费率（</w:t>
            </w:r>
            <w:r>
              <w:rPr>
                <w:rFonts w:hAnsi="宋体"/>
                <w:szCs w:val="21"/>
              </w:rPr>
              <w:t>%</w:t>
            </w:r>
            <w:r>
              <w:rPr>
                <w:rFonts w:hint="eastAsia" w:hAnsi="宋体"/>
                <w:szCs w:val="21"/>
              </w:rPr>
              <w:t>）</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szCs w:val="21"/>
              </w:rPr>
            </w:pPr>
            <w:r>
              <w:rPr>
                <w:rFonts w:hint="eastAsia" w:hAnsi="宋体"/>
                <w:szCs w:val="21"/>
              </w:rPr>
              <w:t>（</w:t>
            </w:r>
            <w:r>
              <w:rPr>
                <w:rFonts w:hAnsi="宋体"/>
                <w:szCs w:val="21"/>
              </w:rPr>
              <w:t>1</w:t>
            </w:r>
            <w:r>
              <w:rPr>
                <w:rFonts w:hint="eastAsia" w:hAnsi="宋体"/>
                <w:szCs w:val="21"/>
              </w:rPr>
              <w:t>）</w:t>
            </w:r>
          </w:p>
        </w:tc>
        <w:tc>
          <w:tcPr>
            <w:tcW w:w="2709" w:type="dxa"/>
            <w:vAlign w:val="center"/>
          </w:tcPr>
          <w:p>
            <w:pPr>
              <w:tabs>
                <w:tab w:val="left" w:pos="3780"/>
              </w:tabs>
              <w:ind w:left="560" w:firstLine="315" w:firstLineChars="150"/>
              <w:rPr>
                <w:rFonts w:hAnsi="宋体"/>
                <w:szCs w:val="21"/>
              </w:rPr>
            </w:pPr>
            <w:r>
              <w:rPr>
                <w:rFonts w:hint="eastAsia" w:hAnsi="宋体"/>
                <w:szCs w:val="21"/>
              </w:rPr>
              <w:t>（</w:t>
            </w:r>
            <w:r>
              <w:rPr>
                <w:rFonts w:hAnsi="宋体"/>
                <w:szCs w:val="21"/>
              </w:rPr>
              <w:t>2</w:t>
            </w:r>
            <w:r>
              <w:rPr>
                <w:rFonts w:hint="eastAsia" w:hAnsi="宋体"/>
                <w:szCs w:val="21"/>
              </w:rPr>
              <w:t>）</w:t>
            </w:r>
          </w:p>
        </w:tc>
        <w:tc>
          <w:tcPr>
            <w:tcW w:w="1721" w:type="dxa"/>
            <w:vAlign w:val="center"/>
          </w:tcPr>
          <w:p>
            <w:pPr>
              <w:tabs>
                <w:tab w:val="left" w:pos="3780"/>
              </w:tabs>
              <w:ind w:left="560" w:firstLine="420"/>
              <w:rPr>
                <w:rFonts w:hAnsi="宋体"/>
                <w:szCs w:val="21"/>
              </w:rPr>
            </w:pPr>
            <w:r>
              <w:rPr>
                <w:rFonts w:hint="eastAsia" w:hAnsi="宋体"/>
                <w:szCs w:val="21"/>
              </w:rPr>
              <w:t>（</w:t>
            </w:r>
            <w:r>
              <w:rPr>
                <w:rFonts w:hAnsi="宋体"/>
                <w:szCs w:val="21"/>
              </w:rPr>
              <w:t>3</w:t>
            </w:r>
            <w:r>
              <w:rPr>
                <w:rFonts w:hint="eastAsia" w:hAnsi="宋体"/>
                <w:szCs w:val="21"/>
              </w:rPr>
              <w:t>）</w:t>
            </w:r>
          </w:p>
        </w:tc>
        <w:tc>
          <w:tcPr>
            <w:tcW w:w="1511" w:type="dxa"/>
            <w:vAlign w:val="center"/>
          </w:tcPr>
          <w:p>
            <w:pPr>
              <w:tabs>
                <w:tab w:val="left" w:pos="3780"/>
              </w:tabs>
              <w:ind w:left="560" w:firstLine="210" w:firstLineChars="100"/>
              <w:rPr>
                <w:rFonts w:hAnsi="宋体"/>
                <w:szCs w:val="21"/>
              </w:rPr>
            </w:pPr>
            <w:r>
              <w:rPr>
                <w:rFonts w:hint="eastAsia" w:hAnsi="宋体"/>
                <w:szCs w:val="21"/>
              </w:rPr>
              <w:t>（</w:t>
            </w:r>
            <w:r>
              <w:rPr>
                <w:rFonts w:hAnsi="宋体"/>
                <w:szCs w:val="21"/>
              </w:rPr>
              <w:t>4</w:t>
            </w:r>
            <w:r>
              <w:rPr>
                <w:rFonts w:hint="eastAsia" w:hAnsi="宋体"/>
                <w:szCs w:val="21"/>
              </w:rPr>
              <w:t>）</w:t>
            </w: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1</w:t>
            </w:r>
          </w:p>
        </w:tc>
        <w:tc>
          <w:tcPr>
            <w:tcW w:w="2709" w:type="dxa"/>
            <w:vAlign w:val="center"/>
          </w:tcPr>
          <w:p>
            <w:pPr>
              <w:tabs>
                <w:tab w:val="left" w:pos="3780"/>
              </w:tabs>
              <w:ind w:firstLine="315" w:firstLineChars="150"/>
              <w:rPr>
                <w:rFonts w:hAnsi="宋体"/>
                <w:szCs w:val="21"/>
              </w:rPr>
            </w:pPr>
            <w:r>
              <w:rPr>
                <w:rFonts w:hint="eastAsia" w:hAnsi="宋体"/>
                <w:szCs w:val="21"/>
              </w:rPr>
              <w:t>发包人分包专业工程</w:t>
            </w: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2</w:t>
            </w:r>
          </w:p>
        </w:tc>
        <w:tc>
          <w:tcPr>
            <w:tcW w:w="2709" w:type="dxa"/>
            <w:vAlign w:val="center"/>
          </w:tcPr>
          <w:p>
            <w:pPr>
              <w:tabs>
                <w:tab w:val="left" w:pos="3780"/>
              </w:tabs>
              <w:ind w:firstLine="315" w:firstLineChars="150"/>
              <w:rPr>
                <w:rFonts w:hAnsi="宋体"/>
                <w:szCs w:val="21"/>
              </w:rPr>
            </w:pPr>
            <w:r>
              <w:rPr>
                <w:rFonts w:hint="eastAsia" w:hAnsi="宋体"/>
                <w:szCs w:val="21"/>
              </w:rPr>
              <w:t>发包人供应材料</w:t>
            </w:r>
          </w:p>
        </w:tc>
        <w:tc>
          <w:tcPr>
            <w:tcW w:w="1721" w:type="dxa"/>
            <w:vAlign w:val="center"/>
          </w:tcPr>
          <w:p>
            <w:pPr>
              <w:tabs>
                <w:tab w:val="left" w:pos="3780"/>
              </w:tabs>
              <w:ind w:left="210" w:leftChars="10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p>
        </w:tc>
        <w:tc>
          <w:tcPr>
            <w:tcW w:w="2709" w:type="dxa"/>
            <w:vAlign w:val="center"/>
          </w:tcPr>
          <w:p>
            <w:pPr>
              <w:tabs>
                <w:tab w:val="left" w:pos="3780"/>
              </w:tabs>
              <w:ind w:firstLine="315" w:firstLineChars="150"/>
              <w:rPr>
                <w:rFonts w:hAnsi="宋体"/>
                <w:szCs w:val="21"/>
              </w:rPr>
            </w:pPr>
          </w:p>
        </w:tc>
        <w:tc>
          <w:tcPr>
            <w:tcW w:w="1721" w:type="dxa"/>
            <w:vAlign w:val="center"/>
          </w:tcPr>
          <w:p>
            <w:pPr>
              <w:tabs>
                <w:tab w:val="left" w:pos="3780"/>
              </w:tabs>
              <w:ind w:firstLine="315" w:firstLineChars="150"/>
              <w:rPr>
                <w:rFonts w:hAnsi="宋体"/>
                <w:szCs w:val="21"/>
              </w:rPr>
            </w:pPr>
          </w:p>
        </w:tc>
        <w:tc>
          <w:tcPr>
            <w:tcW w:w="1511" w:type="dxa"/>
            <w:vAlign w:val="center"/>
          </w:tcPr>
          <w:p>
            <w:pPr>
              <w:tabs>
                <w:tab w:val="left" w:pos="3780"/>
              </w:tabs>
              <w:ind w:right="-48" w:rightChars="-23" w:firstLine="81"/>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40" w:type="dxa"/>
            <w:tcBorders>
              <w:bottom w:val="single" w:color="auto" w:sz="8" w:space="0"/>
            </w:tcBorders>
            <w:vAlign w:val="center"/>
          </w:tcPr>
          <w:p>
            <w:pPr>
              <w:tabs>
                <w:tab w:val="left" w:pos="3780"/>
              </w:tabs>
              <w:ind w:left="560" w:firstLine="42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w:t>
      </w:r>
    </w:p>
    <w:p>
      <w:pPr>
        <w:widowControl/>
        <w:tabs>
          <w:tab w:val="center" w:pos="4755"/>
          <w:tab w:val="right" w:pos="9070"/>
        </w:tabs>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1-5  </w:t>
      </w:r>
      <w:r>
        <w:rPr>
          <w:rFonts w:hint="eastAsia" w:hAnsi="宋体"/>
          <w:b/>
          <w:kern w:val="0"/>
          <w:sz w:val="32"/>
          <w:szCs w:val="32"/>
        </w:rPr>
        <w:t>主要工日价格表</w:t>
      </w:r>
    </w:p>
    <w:p>
      <w:pPr>
        <w:widowControl/>
        <w:tabs>
          <w:tab w:val="center" w:pos="4755"/>
          <w:tab w:val="right" w:pos="9070"/>
        </w:tabs>
        <w:ind w:firstLine="420" w:firstLineChars="2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w:t>
            </w:r>
            <w:r>
              <w:rPr>
                <w:rFonts w:hAnsi="宋体"/>
                <w:kern w:val="0"/>
                <w:szCs w:val="21"/>
              </w:rPr>
              <w:t xml:space="preserve">  </w:t>
            </w:r>
            <w:r>
              <w:rPr>
                <w:rFonts w:hint="eastAsia" w:hAnsi="宋体"/>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w:t>
            </w:r>
            <w:r>
              <w:rPr>
                <w:rFonts w:hAnsi="宋体"/>
                <w:kern w:val="0"/>
                <w:szCs w:val="21"/>
              </w:rPr>
              <w:t xml:space="preserve"> </w:t>
            </w:r>
            <w:r>
              <w:rPr>
                <w:rFonts w:hint="eastAsia" w:hAnsi="宋体"/>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w:t>
            </w:r>
            <w:r>
              <w:rPr>
                <w:rFonts w:hAnsi="宋体"/>
                <w:kern w:val="0"/>
                <w:szCs w:val="21"/>
              </w:rPr>
              <w:t xml:space="preserve"> </w:t>
            </w:r>
            <w:r>
              <w:rPr>
                <w:rFonts w:hint="eastAsia" w:hAnsi="宋体"/>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33"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工日</w:t>
            </w:r>
          </w:p>
        </w:tc>
        <w:tc>
          <w:tcPr>
            <w:tcW w:w="1928" w:type="dxa"/>
          </w:tcPr>
          <w:p>
            <w:pPr>
              <w:widowControl/>
              <w:tabs>
                <w:tab w:val="center" w:pos="4755"/>
                <w:tab w:val="right" w:pos="9070"/>
              </w:tabs>
              <w:spacing w:before="100" w:beforeAutospacing="1" w:after="100" w:afterAutospacing="1"/>
              <w:rPr>
                <w:rFonts w:hAnsi="宋体"/>
                <w:kern w:val="0"/>
                <w:szCs w:val="21"/>
              </w:rPr>
            </w:pPr>
          </w:p>
        </w:tc>
        <w:tc>
          <w:tcPr>
            <w:tcW w:w="3126" w:type="dxa"/>
          </w:tcPr>
          <w:p>
            <w:pPr>
              <w:widowControl/>
              <w:tabs>
                <w:tab w:val="center" w:pos="4755"/>
                <w:tab w:val="right" w:pos="9070"/>
              </w:tabs>
              <w:spacing w:before="100" w:beforeAutospacing="1" w:after="100" w:afterAutospacing="1"/>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525" w:firstLineChars="250"/>
        <w:jc w:val="left"/>
        <w:rPr>
          <w:rFonts w:hAnsi="宋体"/>
          <w:kern w:val="0"/>
          <w:szCs w:val="21"/>
        </w:rPr>
      </w:pPr>
      <w:r>
        <w:rPr>
          <w:rFonts w:hint="eastAsia" w:hAnsi="宋体"/>
          <w:kern w:val="0"/>
          <w:szCs w:val="21"/>
        </w:rPr>
        <w:t>注：本表（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）栏由招标人按需要提出。</w:t>
      </w:r>
    </w:p>
    <w:p>
      <w:pPr>
        <w:widowControl/>
        <w:tabs>
          <w:tab w:val="center" w:pos="4755"/>
          <w:tab w:val="right" w:pos="9070"/>
        </w:tabs>
        <w:ind w:firstLine="240" w:firstLineChars="100"/>
        <w:jc w:val="left"/>
        <w:rPr>
          <w:rFonts w:hAnsi="宋体"/>
          <w:kern w:val="0"/>
          <w:sz w:val="24"/>
        </w:rPr>
      </w:pPr>
    </w:p>
    <w:p>
      <w:pPr>
        <w:widowControl/>
        <w:tabs>
          <w:tab w:val="center" w:pos="4755"/>
          <w:tab w:val="right" w:pos="9070"/>
        </w:tabs>
        <w:ind w:firstLine="210" w:firstLineChars="100"/>
        <w:jc w:val="left"/>
        <w:rPr>
          <w:rFonts w:hAnsi="宋体"/>
          <w:kern w:val="0"/>
          <w:szCs w:val="28"/>
        </w:r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sectPr>
          <w:pgSz w:w="11906" w:h="16838"/>
          <w:pgMar w:top="1134" w:right="1191" w:bottom="1134" w:left="1191" w:header="851" w:footer="737"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1-6  </w:t>
      </w:r>
      <w:r>
        <w:rPr>
          <w:rFonts w:hint="eastAsia" w:hAnsi="宋体"/>
          <w:b/>
          <w:kern w:val="0"/>
          <w:sz w:val="32"/>
          <w:szCs w:val="32"/>
        </w:rPr>
        <w:t>主要材料价格表</w:t>
      </w:r>
    </w:p>
    <w:p>
      <w:pPr>
        <w:widowControl/>
        <w:tabs>
          <w:tab w:val="center" w:pos="4755"/>
          <w:tab w:val="right" w:pos="9070"/>
        </w:tabs>
        <w:ind w:left="-359" w:leftChars="-171" w:firstLine="210" w:firstLineChars="100"/>
        <w:rPr>
          <w:rFonts w:hAnsi="宋体"/>
          <w:b/>
          <w:kern w:val="0"/>
          <w:sz w:val="32"/>
          <w:szCs w:val="32"/>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序号</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编码</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材料或设备名称</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单位</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数量</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（1）</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（2）</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（3）</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（4）</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left" w:pos="1470"/>
        </w:tabs>
        <w:ind w:left="420" w:hanging="420" w:hangingChars="200"/>
        <w:rPr>
          <w:rFonts w:ascii="宋体" w:hAnsi="宋体" w:cs="宋体"/>
        </w:rPr>
      </w:pPr>
      <w:r>
        <w:rPr>
          <w:rFonts w:hint="eastAsia" w:hAnsi="宋体"/>
          <w:kern w:val="0"/>
          <w:szCs w:val="21"/>
        </w:rPr>
        <w:t>注：</w:t>
      </w:r>
      <w:r>
        <w:rPr>
          <w:rFonts w:hint="eastAsia" w:ascii="宋体" w:hAnsi="宋体" w:cs="宋体"/>
        </w:rPr>
        <w:t>1、表（1）（2）（3）（5）（6）栏由招标人按需要提出，投标人可补充。</w:t>
      </w:r>
    </w:p>
    <w:p>
      <w:pPr>
        <w:widowControl/>
        <w:tabs>
          <w:tab w:val="center" w:pos="4755"/>
          <w:tab w:val="right" w:pos="9070"/>
        </w:tabs>
        <w:ind w:left="227" w:leftChars="108" w:firstLine="210" w:firstLineChars="100"/>
        <w:rPr>
          <w:rFonts w:ascii="宋体" w:hAnsi="宋体" w:cs="宋体"/>
        </w:rPr>
      </w:pPr>
      <w:r>
        <w:rPr>
          <w:rFonts w:hint="eastAsia" w:ascii="宋体" w:hAnsi="宋体" w:cs="宋体"/>
        </w:rPr>
        <w:t>2、本表的材料及设备包括原材料、燃料、构配件以及按规定应计入建筑安装工程造价的设备。</w:t>
      </w:r>
    </w:p>
    <w:p>
      <w:pPr>
        <w:widowControl/>
        <w:tabs>
          <w:tab w:val="center" w:pos="4755"/>
          <w:tab w:val="right" w:pos="9070"/>
        </w:tabs>
        <w:ind w:firstLine="420" w:firstLineChars="200"/>
        <w:jc w:val="left"/>
        <w:rPr>
          <w:rFonts w:hAnsi="宋体"/>
          <w:kern w:val="0"/>
          <w:sz w:val="24"/>
        </w:rPr>
      </w:pPr>
      <w:r>
        <w:rPr>
          <w:rFonts w:hint="eastAsia" w:ascii="宋体" w:hAnsi="宋体" w:cs="宋体"/>
        </w:rPr>
        <w:t xml:space="preserve"> 3、招标人指定、提供或暂定的材料和设备，按杭州市工程量清单计价实施细则的规定填写</w:t>
      </w:r>
      <w:r>
        <w:rPr>
          <w:rFonts w:hint="eastAsia" w:hAnsi="宋体"/>
          <w:kern w:val="0"/>
          <w:szCs w:val="21"/>
        </w:rPr>
        <w:t>。</w:t>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1-7  </w:t>
      </w:r>
      <w:r>
        <w:rPr>
          <w:rFonts w:hint="eastAsia" w:hAnsi="宋体"/>
          <w:b/>
          <w:kern w:val="0"/>
          <w:sz w:val="32"/>
          <w:szCs w:val="32"/>
        </w:rPr>
        <w:t>主要机械台班价格表</w:t>
      </w:r>
    </w:p>
    <w:p>
      <w:pPr>
        <w:widowControl/>
        <w:tabs>
          <w:tab w:val="center" w:pos="4755"/>
          <w:tab w:val="right" w:pos="9070"/>
        </w:tabs>
        <w:ind w:firstLine="210" w:firstLineChars="1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kern w:val="0"/>
                <w:szCs w:val="21"/>
              </w:rPr>
            </w:pPr>
          </w:p>
        </w:tc>
        <w:tc>
          <w:tcPr>
            <w:tcW w:w="2675" w:type="dxa"/>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210" w:firstLineChars="100"/>
        <w:jc w:val="left"/>
        <w:rPr>
          <w:rFonts w:hAnsi="宋体"/>
          <w:kern w:val="0"/>
          <w:szCs w:val="21"/>
        </w:rPr>
      </w:pPr>
      <w:r>
        <w:rPr>
          <w:rFonts w:hint="eastAsia" w:hAnsi="宋体"/>
          <w:kern w:val="0"/>
          <w:szCs w:val="21"/>
        </w:rPr>
        <w:t>注：表（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）由招标人按需要提出，投标人可补充。</w:t>
      </w:r>
    </w:p>
    <w:p>
      <w:pPr>
        <w:widowControl/>
        <w:tabs>
          <w:tab w:val="center" w:pos="4755"/>
          <w:tab w:val="right" w:pos="9070"/>
        </w:tabs>
        <w:ind w:firstLine="210" w:firstLineChars="100"/>
        <w:jc w:val="left"/>
        <w:rPr>
          <w:rFonts w:hAnsi="宋体"/>
          <w:kern w:val="0"/>
          <w:szCs w:val="28"/>
        </w:rPr>
        <w:sectPr>
          <w:pgSz w:w="11906" w:h="16838"/>
          <w:pgMar w:top="1814" w:right="1191" w:bottom="1361" w:left="1191" w:header="851" w:footer="992" w:gutter="0"/>
          <w:cols w:space="720" w:num="1"/>
          <w:docGrid w:type="lines" w:linePitch="312" w:charSpace="0"/>
        </w:sectPr>
      </w:pPr>
    </w:p>
    <w:p>
      <w:pPr>
        <w:widowControl/>
        <w:tabs>
          <w:tab w:val="center" w:pos="4755"/>
          <w:tab w:val="right" w:pos="9070"/>
        </w:tabs>
        <w:spacing w:before="100" w:beforeAutospacing="1" w:after="100" w:afterAutospacing="1"/>
        <w:jc w:val="center"/>
        <w:rPr>
          <w:b/>
          <w:kern w:val="0"/>
          <w:sz w:val="32"/>
        </w:rPr>
      </w:pPr>
      <w:r>
        <w:rPr>
          <w:rFonts w:hint="eastAsia"/>
          <w:b/>
          <w:kern w:val="0"/>
          <w:sz w:val="32"/>
        </w:rPr>
        <w:t>表</w:t>
      </w:r>
      <w:r>
        <w:rPr>
          <w:b/>
          <w:kern w:val="0"/>
          <w:sz w:val="32"/>
        </w:rPr>
        <w:t xml:space="preserve">2-1  </w:t>
      </w:r>
      <w:r>
        <w:rPr>
          <w:rFonts w:hint="eastAsia"/>
          <w:b/>
          <w:kern w:val="0"/>
          <w:sz w:val="32"/>
        </w:rPr>
        <w:t>分部分项工程量清单综合单价分析表</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工程名称：</w:t>
      </w:r>
      <w:r>
        <w:rPr>
          <w:kern w:val="0"/>
          <w:sz w:val="24"/>
        </w:rPr>
        <w:t xml:space="preserve">                                          </w:t>
      </w:r>
      <w:r>
        <w:rPr>
          <w:rFonts w:hint="eastAsia"/>
          <w:kern w:val="0"/>
          <w:sz w:val="24"/>
        </w:rPr>
        <w:t>清单号：</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91" w:leftChars="-171" w:hanging="268" w:hangingChars="128"/>
        <w:jc w:val="left"/>
        <w:rPr>
          <w:kern w:val="0"/>
          <w:sz w:val="24"/>
        </w:rPr>
      </w:pPr>
      <w:r>
        <w:rPr>
          <w:rFonts w:hint="eastAsia" w:hAnsi="宋体"/>
          <w:kern w:val="0"/>
          <w:szCs w:val="21"/>
        </w:rPr>
        <w:t>注：</w:t>
      </w:r>
      <w:r>
        <w:rPr>
          <w:rFonts w:hAnsi="宋体"/>
          <w:kern w:val="0"/>
          <w:szCs w:val="21"/>
        </w:rPr>
        <w:t xml:space="preserve"> </w:t>
      </w:r>
      <w:r>
        <w:rPr>
          <w:rFonts w:hint="eastAsia" w:hAnsi="宋体"/>
          <w:kern w:val="0"/>
          <w:szCs w:val="21"/>
        </w:rPr>
        <w:t>表（</w:t>
      </w:r>
      <w:r>
        <w:rPr>
          <w:rFonts w:hAnsi="宋体"/>
          <w:kern w:val="0"/>
          <w:szCs w:val="21"/>
        </w:rPr>
        <w:t>1</w:t>
      </w:r>
      <w:r>
        <w:rPr>
          <w:rFonts w:hint="eastAsia" w:hAnsi="宋体"/>
          <w:kern w:val="0"/>
          <w:szCs w:val="21"/>
        </w:rPr>
        <w:t>）～（</w:t>
      </w:r>
      <w:r>
        <w:rPr>
          <w:rFonts w:hAnsi="宋体"/>
          <w:kern w:val="0"/>
          <w:szCs w:val="21"/>
        </w:rPr>
        <w:t>4</w:t>
      </w:r>
      <w:r>
        <w:rPr>
          <w:rFonts w:hint="eastAsia" w:hAnsi="宋体"/>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kern w:val="0"/>
          <w:sz w:val="32"/>
        </w:rPr>
      </w:pPr>
      <w:r>
        <w:rPr>
          <w:rFonts w:hint="eastAsia"/>
          <w:b/>
          <w:kern w:val="0"/>
          <w:sz w:val="32"/>
        </w:rPr>
        <w:t>表</w:t>
      </w:r>
      <w:r>
        <w:rPr>
          <w:b/>
          <w:kern w:val="0"/>
          <w:sz w:val="32"/>
        </w:rPr>
        <w:t xml:space="preserve">2-2  </w:t>
      </w:r>
      <w:r>
        <w:rPr>
          <w:rFonts w:hint="eastAsia" w:hAnsi="宋体"/>
          <w:b/>
          <w:kern w:val="0"/>
          <w:sz w:val="32"/>
        </w:rPr>
        <w:t>措施项目清单分析表</w:t>
      </w:r>
    </w:p>
    <w:p>
      <w:pPr>
        <w:widowControl/>
        <w:tabs>
          <w:tab w:val="center" w:pos="4755"/>
          <w:tab w:val="right" w:pos="9070"/>
        </w:tabs>
        <w:ind w:left="-52" w:leftChars="-171" w:hanging="307" w:hangingChars="128"/>
        <w:rPr>
          <w:kern w:val="0"/>
          <w:sz w:val="24"/>
        </w:rPr>
      </w:pPr>
    </w:p>
    <w:p>
      <w:pPr>
        <w:widowControl/>
        <w:tabs>
          <w:tab w:val="center" w:pos="4755"/>
          <w:tab w:val="right" w:pos="9070"/>
        </w:tabs>
        <w:ind w:left="-52" w:leftChars="-171" w:hanging="307" w:hangingChars="128"/>
        <w:rPr>
          <w:kern w:val="0"/>
          <w:sz w:val="24"/>
        </w:rPr>
      </w:pPr>
      <w:r>
        <w:rPr>
          <w:rFonts w:hint="eastAsia"/>
          <w:kern w:val="0"/>
          <w:sz w:val="24"/>
        </w:rPr>
        <w:t>工程名称：</w:t>
      </w:r>
    </w:p>
    <w:p>
      <w:pPr>
        <w:widowControl/>
        <w:tabs>
          <w:tab w:val="center" w:pos="4755"/>
          <w:tab w:val="right" w:pos="9070"/>
        </w:tabs>
        <w:ind w:left="-52" w:leftChars="-171" w:hanging="307" w:hangingChars="128"/>
        <w:rPr>
          <w:kern w:val="0"/>
          <w:sz w:val="24"/>
        </w:rPr>
      </w:pPr>
      <w:r>
        <w:rPr>
          <w:rFonts w:hint="eastAsia"/>
          <w:kern w:val="0"/>
          <w:sz w:val="24"/>
        </w:rPr>
        <w:t>单位工程名称：</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52" w:leftChars="-171" w:hanging="307" w:hangingChars="128"/>
        <w:jc w:val="left"/>
        <w:rPr>
          <w:kern w:val="0"/>
          <w:sz w:val="24"/>
        </w:rPr>
      </w:pPr>
      <w:r>
        <w:rPr>
          <w:rFonts w:hint="eastAsia"/>
          <w:kern w:val="0"/>
          <w:sz w:val="24"/>
        </w:rPr>
        <w:t>注：</w:t>
      </w:r>
      <w:r>
        <w:rPr>
          <w:kern w:val="0"/>
          <w:sz w:val="24"/>
        </w:rPr>
        <w:t xml:space="preserve"> </w:t>
      </w:r>
      <w:r>
        <w:rPr>
          <w:rFonts w:hint="eastAsia"/>
          <w:kern w:val="0"/>
          <w:sz w:val="24"/>
        </w:rPr>
        <w:t>表（</w:t>
      </w:r>
      <w:r>
        <w:rPr>
          <w:kern w:val="0"/>
          <w:sz w:val="24"/>
        </w:rPr>
        <w:t>1</w:t>
      </w:r>
      <w:r>
        <w:rPr>
          <w:rFonts w:hint="eastAsia"/>
          <w:kern w:val="0"/>
          <w:sz w:val="24"/>
        </w:rPr>
        <w:t>）（</w:t>
      </w:r>
      <w:r>
        <w:rPr>
          <w:kern w:val="0"/>
          <w:sz w:val="24"/>
        </w:rPr>
        <w:t>2</w:t>
      </w:r>
      <w:r>
        <w:rPr>
          <w:rFonts w:hint="eastAsia"/>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kern w:val="0"/>
          <w:sz w:val="32"/>
          <w:szCs w:val="32"/>
        </w:rPr>
        <w:sectPr>
          <w:pgSz w:w="16838" w:h="11906" w:orient="landscape"/>
          <w:pgMar w:top="1418" w:right="1440" w:bottom="1418" w:left="1440" w:header="851" w:footer="992" w:gutter="0"/>
          <w:cols w:space="720" w:num="1"/>
          <w:docGrid w:type="linesAndChars" w:linePitch="312" w:charSpace="0"/>
        </w:sectPr>
      </w:pPr>
    </w:p>
    <w:p>
      <w:pPr>
        <w:widowControl/>
        <w:tabs>
          <w:tab w:val="center" w:pos="4755"/>
          <w:tab w:val="right" w:pos="9070"/>
        </w:tabs>
        <w:jc w:val="center"/>
        <w:rPr>
          <w:b/>
          <w:kern w:val="0"/>
          <w:sz w:val="32"/>
        </w:rPr>
      </w:pPr>
      <w:r>
        <w:rPr>
          <w:rFonts w:hint="eastAsia" w:hAnsi="宋体"/>
          <w:b/>
          <w:kern w:val="0"/>
          <w:sz w:val="32"/>
        </w:rPr>
        <w:t>表</w:t>
      </w:r>
      <w:r>
        <w:rPr>
          <w:b/>
          <w:kern w:val="0"/>
          <w:sz w:val="32"/>
        </w:rPr>
        <w:t xml:space="preserve">2-3  </w:t>
      </w:r>
      <w:r>
        <w:rPr>
          <w:rFonts w:hint="eastAsia" w:hAnsi="宋体"/>
          <w:b/>
          <w:kern w:val="0"/>
          <w:sz w:val="32"/>
        </w:rPr>
        <w:t>综合单价工料机分析表</w:t>
      </w:r>
    </w:p>
    <w:p>
      <w:pPr>
        <w:widowControl/>
        <w:tabs>
          <w:tab w:val="center" w:pos="4755"/>
          <w:tab w:val="right" w:pos="9070"/>
        </w:tabs>
        <w:rPr>
          <w:b/>
          <w:kern w:val="0"/>
          <w:sz w:val="32"/>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数量</w:t>
            </w:r>
          </w:p>
        </w:tc>
        <w:tc>
          <w:tcPr>
            <w:tcW w:w="3425" w:type="dxa"/>
            <w:gridSpan w:val="2"/>
            <w:vAlign w:val="center"/>
          </w:tcPr>
          <w:p>
            <w:pPr>
              <w:widowControl/>
              <w:tabs>
                <w:tab w:val="center" w:pos="4755"/>
                <w:tab w:val="right" w:pos="9070"/>
              </w:tabs>
              <w:spacing w:line="300" w:lineRule="exact"/>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kern w:val="0"/>
                <w:sz w:val="24"/>
              </w:rPr>
            </w:pPr>
          </w:p>
        </w:tc>
        <w:tc>
          <w:tcPr>
            <w:tcW w:w="2160" w:type="dxa"/>
            <w:gridSpan w:val="2"/>
            <w:vMerge w:val="continue"/>
            <w:vAlign w:val="center"/>
          </w:tcPr>
          <w:p>
            <w:pPr>
              <w:widowControl/>
              <w:spacing w:line="300" w:lineRule="exact"/>
              <w:jc w:val="left"/>
              <w:rPr>
                <w:kern w:val="0"/>
                <w:sz w:val="24"/>
              </w:rPr>
            </w:pPr>
          </w:p>
        </w:tc>
        <w:tc>
          <w:tcPr>
            <w:tcW w:w="1260" w:type="dxa"/>
            <w:vMerge w:val="continue"/>
            <w:vAlign w:val="center"/>
          </w:tcPr>
          <w:p>
            <w:pPr>
              <w:widowControl/>
              <w:spacing w:line="300" w:lineRule="exact"/>
              <w:jc w:val="left"/>
              <w:rPr>
                <w:kern w:val="0"/>
                <w:sz w:val="24"/>
              </w:rPr>
            </w:pPr>
          </w:p>
        </w:tc>
        <w:tc>
          <w:tcPr>
            <w:tcW w:w="1440" w:type="dxa"/>
            <w:vMerge w:val="continue"/>
            <w:vAlign w:val="center"/>
          </w:tcPr>
          <w:p>
            <w:pPr>
              <w:widowControl/>
              <w:spacing w:line="300" w:lineRule="exact"/>
              <w:jc w:val="left"/>
              <w:rPr>
                <w:kern w:val="0"/>
                <w:sz w:val="24"/>
              </w:rPr>
            </w:pPr>
          </w:p>
        </w:tc>
        <w:tc>
          <w:tcPr>
            <w:tcW w:w="1717" w:type="dxa"/>
            <w:vAlign w:val="center"/>
          </w:tcPr>
          <w:p>
            <w:pPr>
              <w:widowControl/>
              <w:tabs>
                <w:tab w:val="center" w:pos="4755"/>
                <w:tab w:val="right" w:pos="9070"/>
              </w:tabs>
              <w:spacing w:line="300" w:lineRule="exact"/>
              <w:jc w:val="center"/>
              <w:rPr>
                <w:kern w:val="0"/>
                <w:sz w:val="24"/>
              </w:rPr>
            </w:pPr>
            <w:r>
              <w:rPr>
                <w:rFonts w:hint="eastAsia" w:hAnsi="宋体"/>
                <w:kern w:val="0"/>
                <w:sz w:val="24"/>
              </w:rPr>
              <w:t>单价</w:t>
            </w:r>
          </w:p>
        </w:tc>
        <w:tc>
          <w:tcPr>
            <w:tcW w:w="1708" w:type="dxa"/>
            <w:vAlign w:val="center"/>
          </w:tcPr>
          <w:p>
            <w:pPr>
              <w:widowControl/>
              <w:tabs>
                <w:tab w:val="center" w:pos="4755"/>
                <w:tab w:val="right" w:pos="9070"/>
              </w:tabs>
              <w:spacing w:line="300" w:lineRule="exact"/>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人工</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1</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人工费小计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材料</w:t>
            </w: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其他材料费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2</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材料费小计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机械</w:t>
            </w: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其他机械费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3</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机械费小计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4</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5</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管理费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6</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利润</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7</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风险费用</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8</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综合单价（</w:t>
            </w:r>
            <w:r>
              <w:rPr>
                <w:kern w:val="0"/>
                <w:sz w:val="24"/>
              </w:rPr>
              <w:t>4+5+6+7</w:t>
            </w:r>
            <w:r>
              <w:rPr>
                <w:rFonts w:hint="eastAsia" w:hAnsi="宋体"/>
                <w:kern w:val="0"/>
                <w:sz w:val="24"/>
              </w:rPr>
              <w:t>）</w:t>
            </w:r>
          </w:p>
        </w:tc>
        <w:tc>
          <w:tcPr>
            <w:tcW w:w="1708" w:type="dxa"/>
          </w:tcPr>
          <w:p>
            <w:pPr>
              <w:widowControl/>
              <w:tabs>
                <w:tab w:val="center" w:pos="4755"/>
                <w:tab w:val="right" w:pos="9070"/>
              </w:tabs>
              <w:spacing w:line="300" w:lineRule="exact"/>
              <w:jc w:val="left"/>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widowControl/>
        <w:tabs>
          <w:tab w:val="center" w:pos="4755"/>
          <w:tab w:val="right" w:pos="9070"/>
        </w:tabs>
        <w:jc w:val="left"/>
        <w:rPr>
          <w:kern w:val="0"/>
          <w:sz w:val="24"/>
        </w:rPr>
      </w:pPr>
      <w:r>
        <w:rPr>
          <w:kern w:val="0"/>
          <w:sz w:val="24"/>
        </w:rPr>
        <w:br w:type="page"/>
      </w:r>
    </w:p>
    <w:p>
      <w:pPr>
        <w:widowControl/>
        <w:tabs>
          <w:tab w:val="center" w:pos="4755"/>
          <w:tab w:val="right" w:pos="9070"/>
        </w:tabs>
        <w:jc w:val="left"/>
        <w:rPr>
          <w:kern w:val="0"/>
          <w:sz w:val="24"/>
        </w:rPr>
      </w:pPr>
    </w:p>
    <w:p>
      <w:pPr>
        <w:widowControl/>
        <w:jc w:val="center"/>
        <w:rPr>
          <w:b/>
          <w:kern w:val="0"/>
          <w:sz w:val="32"/>
        </w:rPr>
      </w:pPr>
      <w:r>
        <w:rPr>
          <w:rFonts w:hint="eastAsia" w:hAnsi="宋体"/>
          <w:b/>
          <w:kern w:val="0"/>
          <w:sz w:val="32"/>
        </w:rPr>
        <w:t>表</w:t>
      </w:r>
      <w:r>
        <w:rPr>
          <w:b/>
          <w:kern w:val="0"/>
          <w:sz w:val="32"/>
        </w:rPr>
        <w:t xml:space="preserve">2-4  </w:t>
      </w:r>
      <w:r>
        <w:rPr>
          <w:rFonts w:hint="eastAsia" w:hAnsi="宋体"/>
          <w:b/>
          <w:kern w:val="0"/>
          <w:sz w:val="32"/>
        </w:rPr>
        <w:t>措施项目工料机分析表</w:t>
      </w:r>
    </w:p>
    <w:p>
      <w:pPr>
        <w:widowControl/>
        <w:tabs>
          <w:tab w:val="center" w:pos="4755"/>
          <w:tab w:val="right" w:pos="9070"/>
        </w:tabs>
        <w:spacing w:line="360" w:lineRule="auto"/>
        <w:jc w:val="left"/>
        <w:rPr>
          <w:rFonts w:hAnsi="宋体"/>
          <w:kern w:val="0"/>
          <w:sz w:val="24"/>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jc w:val="center"/>
              <w:rPr>
                <w:kern w:val="0"/>
                <w:sz w:val="24"/>
              </w:rPr>
            </w:pPr>
            <w:r>
              <w:rPr>
                <w:rFonts w:hint="eastAsia" w:hAnsi="宋体"/>
                <w:kern w:val="0"/>
                <w:sz w:val="24"/>
              </w:rPr>
              <w:t>数量</w:t>
            </w:r>
          </w:p>
        </w:tc>
        <w:tc>
          <w:tcPr>
            <w:tcW w:w="3672" w:type="dxa"/>
            <w:gridSpan w:val="2"/>
            <w:vAlign w:val="center"/>
          </w:tcPr>
          <w:p>
            <w:pPr>
              <w:widowControl/>
              <w:tabs>
                <w:tab w:val="center" w:pos="4755"/>
                <w:tab w:val="right" w:pos="9070"/>
              </w:tabs>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kern w:val="0"/>
                <w:sz w:val="24"/>
              </w:rPr>
            </w:pPr>
          </w:p>
        </w:tc>
        <w:tc>
          <w:tcPr>
            <w:tcW w:w="2160" w:type="dxa"/>
            <w:gridSpan w:val="2"/>
            <w:vMerge w:val="continue"/>
            <w:vAlign w:val="center"/>
          </w:tcPr>
          <w:p>
            <w:pPr>
              <w:widowControl/>
              <w:jc w:val="left"/>
              <w:rPr>
                <w:kern w:val="0"/>
                <w:sz w:val="24"/>
              </w:rPr>
            </w:pPr>
          </w:p>
        </w:tc>
        <w:tc>
          <w:tcPr>
            <w:tcW w:w="1260" w:type="dxa"/>
            <w:vMerge w:val="continue"/>
            <w:vAlign w:val="center"/>
          </w:tcPr>
          <w:p>
            <w:pPr>
              <w:widowControl/>
              <w:jc w:val="left"/>
              <w:rPr>
                <w:kern w:val="0"/>
                <w:sz w:val="24"/>
              </w:rPr>
            </w:pPr>
          </w:p>
        </w:tc>
        <w:tc>
          <w:tcPr>
            <w:tcW w:w="1440" w:type="dxa"/>
            <w:vMerge w:val="continue"/>
            <w:vAlign w:val="center"/>
          </w:tcPr>
          <w:p>
            <w:pPr>
              <w:widowControl/>
              <w:jc w:val="left"/>
              <w:rPr>
                <w:kern w:val="0"/>
                <w:sz w:val="24"/>
              </w:rPr>
            </w:pPr>
          </w:p>
        </w:tc>
        <w:tc>
          <w:tcPr>
            <w:tcW w:w="1815" w:type="dxa"/>
            <w:vAlign w:val="center"/>
          </w:tcPr>
          <w:p>
            <w:pPr>
              <w:widowControl/>
              <w:tabs>
                <w:tab w:val="center" w:pos="4755"/>
                <w:tab w:val="right" w:pos="9070"/>
              </w:tabs>
              <w:jc w:val="center"/>
              <w:rPr>
                <w:kern w:val="0"/>
                <w:sz w:val="24"/>
              </w:rPr>
            </w:pPr>
            <w:r>
              <w:rPr>
                <w:rFonts w:hint="eastAsia" w:hAnsi="宋体"/>
                <w:kern w:val="0"/>
                <w:sz w:val="24"/>
              </w:rPr>
              <w:t>单价</w:t>
            </w:r>
          </w:p>
        </w:tc>
        <w:tc>
          <w:tcPr>
            <w:tcW w:w="1857" w:type="dxa"/>
            <w:vAlign w:val="center"/>
          </w:tcPr>
          <w:p>
            <w:pPr>
              <w:widowControl/>
              <w:tabs>
                <w:tab w:val="center" w:pos="4755"/>
                <w:tab w:val="right" w:pos="9070"/>
              </w:tabs>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kern w:val="0"/>
                <w:sz w:val="24"/>
              </w:rPr>
            </w:pPr>
            <w:r>
              <w:rPr>
                <w:rFonts w:hint="eastAsia" w:hAnsi="宋体"/>
                <w:kern w:val="0"/>
                <w:sz w:val="24"/>
              </w:rPr>
              <w:t>人工</w:t>
            </w:r>
          </w:p>
        </w:tc>
        <w:tc>
          <w:tcPr>
            <w:tcW w:w="1260" w:type="dxa"/>
            <w:vAlign w:val="center"/>
          </w:tcPr>
          <w:p>
            <w:pPr>
              <w:widowControl/>
              <w:tabs>
                <w:tab w:val="center" w:pos="4755"/>
                <w:tab w:val="right" w:pos="9070"/>
              </w:tabs>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1</w:t>
            </w:r>
          </w:p>
        </w:tc>
        <w:tc>
          <w:tcPr>
            <w:tcW w:w="6675" w:type="dxa"/>
            <w:gridSpan w:val="5"/>
            <w:vAlign w:val="center"/>
          </w:tcPr>
          <w:p>
            <w:pPr>
              <w:widowControl/>
              <w:tabs>
                <w:tab w:val="center" w:pos="4755"/>
                <w:tab w:val="right" w:pos="9070"/>
              </w:tabs>
              <w:rPr>
                <w:kern w:val="0"/>
                <w:sz w:val="24"/>
              </w:rPr>
            </w:pPr>
            <w:r>
              <w:rPr>
                <w:rFonts w:hint="eastAsia" w:hAnsi="宋体"/>
                <w:kern w:val="0"/>
                <w:sz w:val="24"/>
              </w:rPr>
              <w:t>人工费小计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材料</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其他材料费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2</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材料费小计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机械</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其他机械费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3</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机械费小计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4</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5</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管理费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6</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利润</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7</w:t>
            </w:r>
          </w:p>
        </w:tc>
        <w:tc>
          <w:tcPr>
            <w:tcW w:w="6675" w:type="dxa"/>
            <w:gridSpan w:val="5"/>
            <w:vAlign w:val="center"/>
          </w:tcPr>
          <w:p>
            <w:pPr>
              <w:widowControl/>
              <w:tabs>
                <w:tab w:val="center" w:pos="4755"/>
                <w:tab w:val="right" w:pos="9070"/>
              </w:tabs>
              <w:rPr>
                <w:kern w:val="0"/>
                <w:sz w:val="24"/>
              </w:rPr>
            </w:pPr>
            <w:r>
              <w:rPr>
                <w:rFonts w:hint="eastAsia" w:hAnsi="宋体"/>
                <w:kern w:val="0"/>
                <w:sz w:val="24"/>
              </w:rPr>
              <w:t>风险费用</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8</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合计（</w:t>
            </w:r>
            <w:r>
              <w:rPr>
                <w:kern w:val="0"/>
                <w:sz w:val="24"/>
              </w:rPr>
              <w:t>4+5+6+7</w:t>
            </w:r>
            <w:r>
              <w:rPr>
                <w:rFonts w:hint="eastAsia" w:hAnsi="宋体"/>
                <w:kern w:val="0"/>
                <w:sz w:val="24"/>
              </w:rPr>
              <w:t>）</w:t>
            </w:r>
          </w:p>
        </w:tc>
        <w:tc>
          <w:tcPr>
            <w:tcW w:w="1857" w:type="dxa"/>
            <w:vAlign w:val="center"/>
          </w:tcPr>
          <w:p>
            <w:pPr>
              <w:widowControl/>
              <w:tabs>
                <w:tab w:val="center" w:pos="4755"/>
                <w:tab w:val="right" w:pos="9070"/>
              </w:tabs>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widowControl/>
        <w:jc w:val="center"/>
        <w:rPr>
          <w:rFonts w:hAnsi="宋体"/>
          <w:b/>
          <w:kern w:val="0"/>
          <w:sz w:val="32"/>
        </w:rPr>
      </w:pPr>
      <w:r>
        <w:rPr>
          <w:rFonts w:hint="eastAsia" w:hAnsi="宋体"/>
          <w:b/>
          <w:kern w:val="0"/>
          <w:sz w:val="32"/>
        </w:rPr>
        <w:t>表</w:t>
      </w:r>
      <w:r>
        <w:rPr>
          <w:rFonts w:hAnsi="宋体"/>
          <w:b/>
          <w:kern w:val="0"/>
          <w:sz w:val="32"/>
        </w:rPr>
        <w:t xml:space="preserve">2-5  </w:t>
      </w:r>
      <w:r>
        <w:rPr>
          <w:rFonts w:hint="eastAsia" w:hAnsi="宋体"/>
          <w:b/>
          <w:kern w:val="0"/>
          <w:sz w:val="32"/>
        </w:rPr>
        <w:t>现场监控、临时宿舍取暖降温费用分析表</w:t>
      </w:r>
    </w:p>
    <w:p>
      <w:pPr>
        <w:widowControl/>
        <w:jc w:val="center"/>
        <w:rPr>
          <w:rFonts w:hAnsi="宋体"/>
          <w:b/>
          <w:kern w:val="0"/>
          <w:sz w:val="32"/>
        </w:rPr>
      </w:pPr>
    </w:p>
    <w:p>
      <w:pPr>
        <w:widowControl/>
        <w:tabs>
          <w:tab w:val="center" w:pos="4755"/>
          <w:tab w:val="right" w:pos="9070"/>
        </w:tabs>
        <w:ind w:firstLine="240" w:firstLineChars="100"/>
        <w:rPr>
          <w:rFonts w:hAnsi="宋体"/>
          <w:kern w:val="0"/>
          <w:sz w:val="24"/>
        </w:rPr>
      </w:pPr>
      <w:r>
        <w:rPr>
          <w:rFonts w:hint="eastAsia" w:hAnsi="宋体"/>
          <w:kern w:val="0"/>
          <w:sz w:val="24"/>
        </w:rPr>
        <w:t>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szCs w:val="21"/>
              </w:rPr>
              <w:t>一</w:t>
            </w:r>
          </w:p>
        </w:tc>
        <w:tc>
          <w:tcPr>
            <w:tcW w:w="3093" w:type="dxa"/>
            <w:vAlign w:val="center"/>
          </w:tcPr>
          <w:p>
            <w:pPr>
              <w:widowControl/>
              <w:tabs>
                <w:tab w:val="center" w:pos="4755"/>
                <w:tab w:val="right" w:pos="9070"/>
              </w:tabs>
              <w:spacing w:line="320" w:lineRule="exact"/>
              <w:ind w:left="-53" w:leftChars="-25" w:right="-53" w:rightChars="-25"/>
              <w:jc w:val="center"/>
              <w:rPr>
                <w:b/>
                <w:sz w:val="24"/>
              </w:rPr>
            </w:pPr>
            <w:r>
              <w:rPr>
                <w:rFonts w:hint="eastAsia" w:ascii="宋体" w:hAnsi="宋体" w:cs="宋体"/>
                <w:b/>
                <w:szCs w:val="21"/>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jc w:val="center"/>
              <w:rPr>
                <w:rFonts w:hAnsi="宋体"/>
                <w:kern w:val="0"/>
                <w:sz w:val="24"/>
              </w:rPr>
            </w:pPr>
          </w:p>
        </w:tc>
        <w:tc>
          <w:tcPr>
            <w:tcW w:w="1541" w:type="dxa"/>
          </w:tcPr>
          <w:p>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b/>
                <w:szCs w:val="21"/>
              </w:rPr>
              <w:t>二</w:t>
            </w:r>
          </w:p>
        </w:tc>
        <w:tc>
          <w:tcPr>
            <w:tcW w:w="3093" w:type="dxa"/>
            <w:vAlign w:val="center"/>
          </w:tcPr>
          <w:p>
            <w:pPr>
              <w:widowControl/>
              <w:tabs>
                <w:tab w:val="center" w:pos="4755"/>
                <w:tab w:val="right" w:pos="9070"/>
              </w:tabs>
              <w:spacing w:line="320" w:lineRule="exact"/>
              <w:ind w:left="-53" w:leftChars="-25" w:right="-53" w:rightChars="-25"/>
              <w:jc w:val="center"/>
              <w:rPr>
                <w:sz w:val="24"/>
              </w:rPr>
            </w:pPr>
            <w:r>
              <w:rPr>
                <w:rFonts w:hint="eastAsia" w:ascii="宋体" w:hAnsi="宋体" w:cs="宋体"/>
                <w:b/>
                <w:szCs w:val="21"/>
              </w:rPr>
              <w:t>安全生产责任保险</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vAlign w:val="center"/>
          </w:tcPr>
          <w:p>
            <w:pPr>
              <w:widowControl/>
              <w:tabs>
                <w:tab w:val="center" w:pos="4755"/>
                <w:tab w:val="right" w:pos="9070"/>
              </w:tabs>
              <w:spacing w:before="100" w:beforeAutospacing="1" w:after="100" w:afterAutospacing="1"/>
              <w:rPr>
                <w:rFonts w:hAnsi="宋体"/>
                <w:kern w:val="0"/>
                <w:sz w:val="24"/>
              </w:rPr>
            </w:pPr>
            <w:r>
              <w:rPr>
                <w:rFonts w:hint="eastAsia" w:hAnsi="宋体"/>
                <w:kern w:val="0"/>
                <w:sz w:val="24"/>
              </w:rPr>
              <w:t>合计</w:t>
            </w: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bl>
    <w:p>
      <w:pPr>
        <w:pStyle w:val="14"/>
        <w:snapToGrid w:val="0"/>
        <w:spacing w:line="360" w:lineRule="auto"/>
        <w:ind w:firstLine="480"/>
        <w:jc w:val="left"/>
        <w:rPr>
          <w:rFonts w:ascii="Arial" w:hAnsi="Arial" w:cs="Arial"/>
        </w:rPr>
      </w:pPr>
      <w:r>
        <w:rPr>
          <w:rFonts w:hAnsi="宋体"/>
        </w:rPr>
        <w:t xml:space="preserve">  </w:t>
      </w:r>
      <w:r>
        <w:rPr>
          <w:rFonts w:hint="eastAsia" w:hAnsi="宋体"/>
        </w:rPr>
        <w:t>注：本表为企业管理费部分内容的报价分析表，由投标人根据市政府、市建设行政主管部门颁发的有关文件对于现场民工宿舍空调的设置要求或标准、安责险等规定进行相应数量和费用的报价。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703" w:name="_Toc426996335"/>
      <w:bookmarkStart w:id="704" w:name="_Toc477357153"/>
      <w:r>
        <w:rPr>
          <w:rFonts w:hint="eastAsia" w:hAnsi="宋体" w:cs="Arial"/>
          <w:b/>
        </w:rPr>
        <w:t>四、</w:t>
      </w:r>
      <w:bookmarkEnd w:id="703"/>
      <w:bookmarkEnd w:id="704"/>
      <w:r>
        <w:rPr>
          <w:rFonts w:hint="eastAsia" w:ascii="宋体" w:hAnsi="宋体" w:cs="宋体"/>
          <w:b/>
        </w:rPr>
        <w:t>中小企业（监狱企业、残疾人福利性单位）声明函及其相关的充分的证明材料</w:t>
      </w:r>
    </w:p>
    <w:p>
      <w:pPr>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95"/>
      <w:bookmarkEnd w:id="696"/>
      <w:bookmarkEnd w:id="697"/>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82"/>
        <w:rPr>
          <w:rFonts w:ascii="Arial" w:hAnsi="Arial" w:cs="Arial"/>
          <w:szCs w:val="20"/>
          <w:u w:val="single"/>
        </w:rPr>
      </w:pPr>
      <w:r>
        <w:rPr>
          <w:rFonts w:hint="eastAsia" w:ascii="Arial" w:hAnsi="宋体" w:cs="Arial"/>
          <w:szCs w:val="20"/>
          <w:u w:val="single"/>
        </w:rPr>
        <w:t>浙江省成套招标代理有限公司：</w:t>
      </w:r>
    </w:p>
    <w:p>
      <w:pPr>
        <w:adjustRightInd w:val="0"/>
        <w:spacing w:line="360" w:lineRule="auto"/>
        <w:ind w:firstLine="48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浙江省成套招标代理有限公司：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80"/>
        <w:rPr>
          <w:rFonts w:ascii="Arial" w:hAnsi="Arial" w:cs="Arial"/>
          <w:szCs w:val="20"/>
        </w:rPr>
      </w:pPr>
      <w:r>
        <w:rPr>
          <w:rFonts w:hint="eastAsia" w:ascii="Arial" w:hAnsi="宋体" w:cs="Arial"/>
          <w:szCs w:val="20"/>
        </w:rPr>
        <w:t>附：</w:t>
      </w:r>
    </w:p>
    <w:p>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jc w:val="center"/>
        <w:rPr>
          <w:rFonts w:eastAsia="华文中宋"/>
          <w:b/>
          <w:kern w:val="0"/>
          <w:sz w:val="44"/>
          <w:szCs w:val="28"/>
          <w:lang w:val="zh-CN"/>
        </w:rPr>
      </w:pPr>
    </w:p>
    <w:p>
      <w:pPr>
        <w:pStyle w:val="2"/>
        <w:rPr>
          <w:lang w:val="zh-CN"/>
        </w:rPr>
      </w:pPr>
    </w:p>
    <w:bookmarkEnd w:id="676"/>
    <w:bookmarkEnd w:id="677"/>
    <w:bookmarkEnd w:id="678"/>
    <w:p>
      <w:pPr>
        <w:widowControl/>
        <w:spacing w:line="360" w:lineRule="auto"/>
        <w:jc w:val="left"/>
        <w:rPr>
          <w:rFonts w:ascii="宋体" w:hAnsi="宋体" w:cs="宋体"/>
          <w:b/>
          <w:bCs/>
          <w:szCs w:val="32"/>
        </w:rPr>
      </w:pPr>
      <w:bookmarkStart w:id="705" w:name="_Toc303030576"/>
      <w:bookmarkStart w:id="706" w:name="_Toc230930642"/>
      <w:bookmarkStart w:id="707" w:name="_Toc335138374"/>
      <w:bookmarkStart w:id="708" w:name="_Toc396297239"/>
      <w:bookmarkStart w:id="709" w:name="_Toc184635147"/>
      <w:bookmarkStart w:id="710" w:name="_Toc345575549"/>
      <w:r>
        <w:rPr>
          <w:rFonts w:hint="eastAsia" w:ascii="宋体" w:hAnsi="宋体" w:cs="宋体"/>
          <w:b/>
          <w:bCs/>
          <w:spacing w:val="20"/>
          <w:szCs w:val="32"/>
        </w:rPr>
        <w:t>二</w:t>
      </w:r>
      <w:r>
        <w:rPr>
          <w:rFonts w:hint="eastAsia" w:ascii="宋体" w:hAnsi="宋体" w:cs="宋体"/>
          <w:b/>
          <w:bCs/>
          <w:szCs w:val="32"/>
        </w:rPr>
        <w:t>、资格审查资料</w:t>
      </w:r>
      <w:bookmarkEnd w:id="705"/>
      <w:bookmarkEnd w:id="706"/>
      <w:bookmarkEnd w:id="707"/>
      <w:bookmarkEnd w:id="708"/>
      <w:bookmarkEnd w:id="709"/>
      <w:bookmarkEnd w:id="710"/>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711" w:name="_Toc303030577"/>
      <w:bookmarkStart w:id="712" w:name="_Toc230930643"/>
      <w:bookmarkStart w:id="713" w:name="_Toc335138375"/>
      <w:r>
        <w:rPr>
          <w:rFonts w:hint="eastAsia" w:ascii="宋体" w:hAnsi="宋体" w:cs="宋体"/>
          <w:kern w:val="0"/>
        </w:rPr>
        <w:t>（一）资格审查须知</w:t>
      </w:r>
      <w:bookmarkEnd w:id="711"/>
      <w:bookmarkEnd w:id="712"/>
      <w:bookmarkEnd w:id="713"/>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rPr>
      </w:pPr>
      <w:bookmarkStart w:id="714" w:name="_Toc303030578"/>
      <w:bookmarkStart w:id="715" w:name="_Toc208051215"/>
      <w:bookmarkStart w:id="716" w:name="_Toc179801514"/>
      <w:bookmarkStart w:id="717" w:name="_Toc227658251"/>
      <w:bookmarkStart w:id="718" w:name="_Toc335138376"/>
      <w:bookmarkStart w:id="719" w:name="_Toc191897610"/>
      <w:bookmarkStart w:id="720" w:name="_Toc204944488"/>
      <w:bookmarkStart w:id="721" w:name="_Toc179623472"/>
      <w:bookmarkStart w:id="722" w:name="_Toc208484561"/>
      <w:r>
        <w:rPr>
          <w:rFonts w:hint="eastAsia" w:ascii="宋体" w:hAnsi="宋体" w:cs="宋体"/>
          <w:kern w:val="0"/>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rPr>
        <w:t>格式</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w:t>
      </w:r>
    </w:p>
    <w:p>
      <w:pPr>
        <w:spacing w:line="360" w:lineRule="auto"/>
        <w:ind w:left="280" w:hanging="280" w:hangingChars="100"/>
        <w:outlineLvl w:val="2"/>
        <w:rPr>
          <w:rFonts w:ascii="宋体" w:hAnsi="宋体" w:cs="宋体"/>
        </w:rPr>
      </w:pPr>
      <w:bookmarkStart w:id="723" w:name="_Toc204944489"/>
      <w:bookmarkStart w:id="724" w:name="_Toc208051216"/>
      <w:bookmarkStart w:id="725" w:name="_Toc179801515"/>
      <w:bookmarkStart w:id="726" w:name="_Toc227658252"/>
      <w:bookmarkStart w:id="727" w:name="_Toc191897470"/>
      <w:bookmarkStart w:id="728" w:name="_Toc208484562"/>
      <w:bookmarkStart w:id="729" w:name="_Toc191897611"/>
      <w:r>
        <w:rPr>
          <w:rFonts w:hint="eastAsia" w:ascii="宋体" w:hAnsi="宋体" w:cs="宋体"/>
          <w:sz w:val="28"/>
          <w:szCs w:val="28"/>
        </w:rPr>
        <w:br w:type="page"/>
      </w:r>
      <w:bookmarkEnd w:id="723"/>
      <w:bookmarkEnd w:id="724"/>
      <w:bookmarkEnd w:id="725"/>
      <w:bookmarkEnd w:id="726"/>
      <w:bookmarkEnd w:id="727"/>
      <w:bookmarkEnd w:id="728"/>
      <w:bookmarkEnd w:id="729"/>
      <w:bookmarkStart w:id="730" w:name="_Toc191897612"/>
      <w:bookmarkStart w:id="731" w:name="_Toc204944490"/>
      <w:bookmarkStart w:id="732" w:name="_Toc179801516"/>
      <w:bookmarkStart w:id="733" w:name="_Toc227658253"/>
      <w:bookmarkStart w:id="734" w:name="_Toc179623474"/>
      <w:bookmarkStart w:id="735" w:name="_Toc335138377"/>
      <w:bookmarkStart w:id="736" w:name="_Toc208484563"/>
      <w:bookmarkStart w:id="737" w:name="_Toc208051217"/>
      <w:bookmarkStart w:id="738" w:name="_Toc303030579"/>
      <w:r>
        <w:rPr>
          <w:rFonts w:hint="eastAsia" w:ascii="宋体" w:hAnsi="宋体" w:cs="宋体"/>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3773" w:type="dxa"/>
            <w:vAlign w:val="center"/>
          </w:tcPr>
          <w:p>
            <w:pPr>
              <w:spacing w:line="300" w:lineRule="exact"/>
              <w:jc w:val="center"/>
              <w:rPr>
                <w:rFonts w:ascii="宋体" w:hAnsi="宋体" w:cs="宋体"/>
                <w:szCs w:val="21"/>
              </w:rPr>
            </w:pPr>
            <w:r>
              <w:rPr>
                <w:rFonts w:hint="eastAsia" w:ascii="宋体" w:hAnsi="宋体" w:cs="宋体"/>
                <w:szCs w:val="21"/>
              </w:rPr>
              <w:t>强制性资格条件</w:t>
            </w:r>
          </w:p>
        </w:tc>
        <w:tc>
          <w:tcPr>
            <w:tcW w:w="1417" w:type="dxa"/>
            <w:vAlign w:val="center"/>
          </w:tcPr>
          <w:p>
            <w:pPr>
              <w:spacing w:line="300" w:lineRule="exact"/>
              <w:jc w:val="center"/>
              <w:rPr>
                <w:rFonts w:ascii="宋体" w:hAnsi="宋体" w:cs="宋体"/>
                <w:szCs w:val="21"/>
              </w:rPr>
            </w:pPr>
            <w:r>
              <w:rPr>
                <w:rFonts w:hint="eastAsia" w:ascii="宋体" w:hAnsi="宋体" w:cs="宋体"/>
                <w:szCs w:val="21"/>
              </w:rPr>
              <w:t>供应商对能达到程度的简述（供应商填写）</w:t>
            </w:r>
          </w:p>
        </w:tc>
        <w:tc>
          <w:tcPr>
            <w:tcW w:w="2844" w:type="dxa"/>
            <w:vAlign w:val="center"/>
          </w:tcPr>
          <w:p>
            <w:pPr>
              <w:spacing w:line="300" w:lineRule="exact"/>
              <w:jc w:val="center"/>
              <w:rPr>
                <w:rFonts w:ascii="宋体" w:hAnsi="宋体" w:cs="宋体"/>
                <w:szCs w:val="21"/>
              </w:rPr>
            </w:pPr>
            <w:r>
              <w:rPr>
                <w:rFonts w:hint="eastAsia" w:ascii="宋体" w:hAnsi="宋体" w:cs="宋体"/>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3773" w:type="dxa"/>
            <w:vAlign w:val="center"/>
          </w:tcPr>
          <w:p>
            <w:pPr>
              <w:spacing w:line="300" w:lineRule="exact"/>
              <w:rPr>
                <w:rFonts w:ascii="宋体" w:hAnsi="宋体" w:cs="宋体"/>
                <w:kern w:val="0"/>
                <w:szCs w:val="21"/>
              </w:rPr>
            </w:pPr>
            <w:r>
              <w:rPr>
                <w:rFonts w:hint="eastAsia" w:ascii="宋体" w:hAnsi="宋体" w:cs="宋体"/>
              </w:rPr>
              <w:t>具有独立承担民事责任的能力</w:t>
            </w:r>
          </w:p>
        </w:tc>
        <w:tc>
          <w:tcPr>
            <w:tcW w:w="1417" w:type="dxa"/>
          </w:tcPr>
          <w:p>
            <w:pPr>
              <w:spacing w:line="300" w:lineRule="exact"/>
              <w:rPr>
                <w:rFonts w:ascii="宋体" w:hAnsi="宋体" w:cs="宋体"/>
                <w:szCs w:val="21"/>
              </w:rPr>
            </w:pPr>
          </w:p>
        </w:tc>
        <w:tc>
          <w:tcPr>
            <w:tcW w:w="2844" w:type="dxa"/>
            <w:vMerge w:val="restart"/>
            <w:vAlign w:val="center"/>
          </w:tcPr>
          <w:p>
            <w:pPr>
              <w:spacing w:line="300" w:lineRule="exact"/>
              <w:jc w:val="left"/>
              <w:rPr>
                <w:rFonts w:ascii="宋体" w:hAnsi="宋体" w:cs="宋体"/>
                <w:szCs w:val="21"/>
              </w:rPr>
            </w:pPr>
            <w:r>
              <w:rPr>
                <w:rFonts w:hint="eastAsia" w:ascii="宋体" w:hAnsi="宋体" w:cs="宋体"/>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3773" w:type="dxa"/>
            <w:vAlign w:val="center"/>
          </w:tcPr>
          <w:p>
            <w:pPr>
              <w:spacing w:line="300" w:lineRule="exact"/>
              <w:rPr>
                <w:rFonts w:ascii="宋体" w:hAnsi="宋体" w:cs="宋体"/>
              </w:rPr>
            </w:pPr>
            <w:r>
              <w:rPr>
                <w:rFonts w:hint="eastAsia" w:ascii="宋体" w:hAnsi="宋体" w:cs="宋体"/>
              </w:rPr>
              <w:t>具有良好的商业信誉和健全的财务会计制度</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3</w:t>
            </w:r>
          </w:p>
        </w:tc>
        <w:tc>
          <w:tcPr>
            <w:tcW w:w="3773" w:type="dxa"/>
            <w:vAlign w:val="center"/>
          </w:tcPr>
          <w:p>
            <w:pPr>
              <w:spacing w:line="300" w:lineRule="exact"/>
              <w:rPr>
                <w:rFonts w:ascii="宋体" w:hAnsi="宋体" w:cs="宋体"/>
              </w:rPr>
            </w:pPr>
            <w:r>
              <w:rPr>
                <w:rFonts w:hint="eastAsia" w:ascii="宋体" w:hAnsi="宋体" w:cs="宋体"/>
              </w:rPr>
              <w:t>具有履行合同所必需的设备和专业技术能力</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4</w:t>
            </w:r>
          </w:p>
        </w:tc>
        <w:tc>
          <w:tcPr>
            <w:tcW w:w="3773" w:type="dxa"/>
            <w:vAlign w:val="center"/>
          </w:tcPr>
          <w:p>
            <w:pPr>
              <w:spacing w:line="300" w:lineRule="exact"/>
              <w:rPr>
                <w:rFonts w:ascii="宋体" w:hAnsi="宋体" w:cs="宋体"/>
              </w:rPr>
            </w:pPr>
            <w:r>
              <w:rPr>
                <w:rFonts w:hint="eastAsia" w:ascii="宋体" w:hAnsi="宋体" w:cs="宋体"/>
              </w:rPr>
              <w:t>有依法缴纳税收和社会保障资金的良好记录</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5</w:t>
            </w:r>
          </w:p>
        </w:tc>
        <w:tc>
          <w:tcPr>
            <w:tcW w:w="3773" w:type="dxa"/>
            <w:vAlign w:val="center"/>
          </w:tcPr>
          <w:p>
            <w:pPr>
              <w:spacing w:line="300" w:lineRule="exact"/>
              <w:rPr>
                <w:rFonts w:ascii="宋体" w:hAnsi="宋体" w:cs="宋体"/>
              </w:rPr>
            </w:pPr>
            <w:r>
              <w:rPr>
                <w:rFonts w:hint="eastAsia" w:ascii="宋体" w:hAnsi="宋体" w:cs="宋体"/>
              </w:rPr>
              <w:t>参加政府采购活动前三年内，在经营活动中没有重大违法记录</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6</w:t>
            </w:r>
          </w:p>
        </w:tc>
        <w:tc>
          <w:tcPr>
            <w:tcW w:w="3773" w:type="dxa"/>
            <w:vAlign w:val="center"/>
          </w:tcPr>
          <w:p>
            <w:pPr>
              <w:spacing w:line="300" w:lineRule="exact"/>
              <w:jc w:val="left"/>
              <w:rPr>
                <w:rFonts w:ascii="宋体" w:hAnsi="宋体" w:cs="宋体"/>
              </w:rPr>
            </w:pPr>
            <w:r>
              <w:rPr>
                <w:rFonts w:hint="eastAsia" w:ascii="宋体" w:hAnsi="宋体" w:cs="宋体"/>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7</w:t>
            </w:r>
          </w:p>
        </w:tc>
        <w:tc>
          <w:tcPr>
            <w:tcW w:w="3773" w:type="dxa"/>
            <w:vAlign w:val="center"/>
          </w:tcPr>
          <w:p>
            <w:pPr>
              <w:spacing w:line="300" w:lineRule="exact"/>
              <w:rPr>
                <w:rFonts w:ascii="宋体" w:hAnsi="宋体" w:cs="宋体"/>
              </w:rPr>
            </w:pPr>
            <w:r>
              <w:rPr>
                <w:rFonts w:hint="eastAsia" w:ascii="宋体" w:hAnsi="宋体" w:cs="宋体"/>
                <w:kern w:val="0"/>
                <w:szCs w:val="21"/>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8</w:t>
            </w:r>
          </w:p>
        </w:tc>
        <w:tc>
          <w:tcPr>
            <w:tcW w:w="3773" w:type="dxa"/>
            <w:vAlign w:val="center"/>
          </w:tcPr>
          <w:p>
            <w:pPr>
              <w:spacing w:line="300" w:lineRule="exact"/>
              <w:rPr>
                <w:rFonts w:ascii="宋体" w:hAnsi="宋体" w:cs="宋体"/>
                <w:kern w:val="0"/>
                <w:szCs w:val="21"/>
              </w:rPr>
            </w:pPr>
            <w:r>
              <w:rPr>
                <w:rFonts w:hint="eastAsia" w:ascii="宋体" w:hAnsi="宋体" w:cs="宋体"/>
                <w:kern w:val="0"/>
                <w:szCs w:val="21"/>
              </w:rPr>
              <w:t>联合投标协议书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cs="宋体"/>
              </w:rPr>
            </w:pPr>
            <w:r>
              <w:rPr>
                <w:rFonts w:hint="eastAsia" w:ascii="宋体" w:hAnsi="宋体" w:cs="宋体"/>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9</w:t>
            </w:r>
          </w:p>
        </w:tc>
        <w:tc>
          <w:tcPr>
            <w:tcW w:w="3773" w:type="dxa"/>
            <w:vAlign w:val="center"/>
          </w:tcPr>
          <w:p>
            <w:pPr>
              <w:spacing w:line="300" w:lineRule="exact"/>
              <w:rPr>
                <w:rFonts w:ascii="宋体" w:hAnsi="宋体" w:cs="宋体"/>
                <w:kern w:val="0"/>
                <w:szCs w:val="21"/>
              </w:rPr>
            </w:pPr>
            <w:r>
              <w:rPr>
                <w:rFonts w:hint="eastAsia" w:ascii="宋体" w:hAnsi="宋体" w:cs="Arial"/>
                <w:kern w:val="0"/>
              </w:rPr>
              <w:t>供应商为中小企业/小微企业</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cs="宋体"/>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10</w:t>
            </w:r>
          </w:p>
        </w:tc>
        <w:tc>
          <w:tcPr>
            <w:tcW w:w="3773" w:type="dxa"/>
            <w:vAlign w:val="center"/>
          </w:tcPr>
          <w:p>
            <w:pPr>
              <w:spacing w:line="300" w:lineRule="exact"/>
            </w:pPr>
            <w:r>
              <w:rPr>
                <w:rFonts w:hint="eastAsia"/>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11</w:t>
            </w:r>
          </w:p>
        </w:tc>
        <w:tc>
          <w:tcPr>
            <w:tcW w:w="3773" w:type="dxa"/>
            <w:vAlign w:val="center"/>
          </w:tcPr>
          <w:p>
            <w:pPr>
              <w:spacing w:line="300" w:lineRule="exact"/>
              <w:rPr>
                <w:rFonts w:ascii="宋体" w:hAnsi="宋体" w:cs="宋体"/>
                <w:bCs/>
                <w:snapToGrid w:val="0"/>
                <w:kern w:val="0"/>
                <w:szCs w:val="21"/>
              </w:rPr>
            </w:pPr>
            <w:r>
              <w:rPr>
                <w:rFonts w:ascii="宋体" w:hAnsi="宋体" w:cs="Arial"/>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如符合，请提供相关证明材料</w:t>
            </w:r>
          </w:p>
        </w:tc>
      </w:tr>
    </w:tbl>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p>
    <w:p>
      <w:pPr>
        <w:widowControl/>
        <w:adjustRightInd w:val="0"/>
        <w:snapToGrid w:val="0"/>
        <w:spacing w:line="360" w:lineRule="auto"/>
        <w:rPr>
          <w:rFonts w:ascii="宋体" w:hAnsi="宋体" w:cs="宋体"/>
          <w:b/>
        </w:rPr>
      </w:pPr>
      <w:bookmarkStart w:id="739" w:name="_Toc345575550"/>
      <w:bookmarkStart w:id="740" w:name="_Toc396297240"/>
      <w:bookmarkStart w:id="741" w:name="_Toc245088215"/>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杭州电子科技大学、浙江省成套招标代理有限公司：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w:t>
      </w:r>
      <w:r>
        <w:rPr>
          <w:rFonts w:hint="eastAsia" w:ascii="宋体" w:hAnsi="宋体" w:cs="宋体"/>
          <w:szCs w:val="21"/>
          <w:lang w:eastAsia="zh-CN"/>
        </w:rPr>
        <w:t>杭州电子科技大学学生公寓27#、28#、30#、32#楼毕业生寝室粉刷维修工程</w:t>
      </w:r>
      <w:r>
        <w:rPr>
          <w:rFonts w:hint="eastAsia" w:ascii="宋体" w:hAnsi="宋体" w:cs="宋体"/>
          <w:szCs w:val="21"/>
        </w:rPr>
        <w:t>【项目编号：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pStyle w:val="4"/>
        <w:ind w:firstLine="422"/>
        <w:rPr>
          <w:rFonts w:ascii="宋体" w:hAnsi="宋体" w:cs="宋体"/>
          <w:szCs w:val="21"/>
        </w:rPr>
      </w:pP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kern w:val="0"/>
          <w:sz w:val="24"/>
        </w:rPr>
      </w:pPr>
      <w:r>
        <w:rPr>
          <w:rFonts w:hint="eastAsia" w:ascii="宋体" w:hAnsi="宋体" w:cs="宋体"/>
          <w:kern w:val="0"/>
          <w:szCs w:val="21"/>
        </w:rPr>
        <w:t>日 期</w:t>
      </w:r>
      <w:r>
        <w:rPr>
          <w:rFonts w:hint="eastAsia" w:ascii="宋体" w:hAnsi="宋体" w:cs="宋体"/>
          <w:kern w:val="0"/>
          <w:sz w:val="24"/>
        </w:rPr>
        <w:t>：</w:t>
      </w:r>
    </w:p>
    <w:p>
      <w:pPr>
        <w:snapToGrid w:val="0"/>
        <w:spacing w:line="360" w:lineRule="auto"/>
        <w:ind w:right="480"/>
        <w:jc w:val="center"/>
        <w:rPr>
          <w:rFonts w:ascii="宋体" w:hAnsi="宋体" w:cs="宋体"/>
          <w:b/>
          <w:kern w:val="0"/>
          <w:sz w:val="32"/>
          <w:szCs w:val="32"/>
        </w:rPr>
        <w:sectPr>
          <w:pgSz w:w="11906" w:h="16838"/>
          <w:pgMar w:top="1440" w:right="1080" w:bottom="1440" w:left="1080" w:header="851" w:footer="992" w:gutter="0"/>
          <w:cols w:space="720" w:num="1"/>
          <w:titlePg/>
          <w:docGrid w:linePitch="312" w:charSpace="0"/>
        </w:sectPr>
      </w:pPr>
    </w:p>
    <w:p>
      <w:pPr>
        <w:snapToGrid w:val="0"/>
        <w:spacing w:line="360" w:lineRule="auto"/>
        <w:ind w:firstLine="440" w:firstLineChars="200"/>
        <w:rPr>
          <w:rFonts w:ascii="宋体" w:hAnsi="宋体"/>
          <w:sz w:val="22"/>
        </w:rPr>
      </w:pPr>
    </w:p>
    <w:p>
      <w:pPr>
        <w:adjustRightInd w:val="0"/>
        <w:snapToGrid w:val="0"/>
        <w:spacing w:line="276" w:lineRule="auto"/>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rPr>
          <w:rFonts w:ascii="宋体" w:hAnsi="宋体" w:cs="宋体"/>
          <w:b/>
        </w:rPr>
      </w:pPr>
      <w:r>
        <w:rPr>
          <w:rFonts w:hint="eastAsia" w:ascii="宋体" w:hAnsi="宋体" w:cs="宋体"/>
          <w:b/>
        </w:rPr>
        <w:t>附件二：联合投标协议书。</w:t>
      </w:r>
    </w:p>
    <w:p>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sz w:val="24"/>
        </w:rPr>
      </w:pP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联合体各方全</w:t>
      </w:r>
      <w:r>
        <w:rPr>
          <w:rFonts w:ascii="仿宋" w:hAnsi="仿宋" w:eastAsia="仿宋" w:cs="Arial"/>
          <w:sz w:val="24"/>
          <w:u w:val="single"/>
        </w:rPr>
        <w:t>称）</w:t>
      </w:r>
      <w:r>
        <w:rPr>
          <w:rFonts w:ascii="仿宋" w:hAnsi="仿宋" w:eastAsia="仿宋" w:cs="Arial"/>
          <w:kern w:val="0"/>
          <w:sz w:val="24"/>
        </w:rPr>
        <w:t>_______</w:t>
      </w:r>
      <w:r>
        <w:rPr>
          <w:rFonts w:ascii="仿宋" w:hAnsi="仿宋" w:eastAsia="仿宋" w:cs="Arial"/>
          <w:sz w:val="24"/>
        </w:rPr>
        <w:t>自愿组成联合体</w:t>
      </w:r>
      <w:r>
        <w:rPr>
          <w:rFonts w:hint="eastAsia" w:ascii="仿宋" w:hAnsi="仿宋" w:eastAsia="仿宋" w:cs="Arial"/>
          <w:sz w:val="24"/>
        </w:rPr>
        <w:t>，以一个供应商的身份</w:t>
      </w:r>
      <w:r>
        <w:rPr>
          <w:rFonts w:ascii="仿宋" w:hAnsi="仿宋" w:eastAsia="仿宋" w:cs="Arial"/>
          <w:sz w:val="24"/>
        </w:rPr>
        <w:t>参加</w:t>
      </w:r>
      <w:r>
        <w:rPr>
          <w:rFonts w:hint="eastAsia" w:ascii="仿宋" w:hAnsi="仿宋" w:eastAsia="仿宋" w:cs="Arial"/>
          <w:b/>
          <w:kern w:val="0"/>
          <w:sz w:val="24"/>
          <w:u w:val="single"/>
          <w:lang w:eastAsia="zh-CN"/>
        </w:rPr>
        <w:t>杭州电子科技大学学生公寓27#、28#、30#、32#楼毕业生寝室粉刷维修工程</w:t>
      </w:r>
      <w:r>
        <w:rPr>
          <w:rFonts w:hint="eastAsia" w:ascii="仿宋" w:hAnsi="仿宋" w:eastAsia="仿宋" w:cs="Arial"/>
          <w:b/>
          <w:kern w:val="0"/>
          <w:sz w:val="24"/>
          <w:u w:val="single"/>
        </w:rPr>
        <w:t>，项目编号：</w:t>
      </w:r>
      <w:r>
        <w:rPr>
          <w:rFonts w:ascii="仿宋" w:hAnsi="仿宋" w:eastAsia="仿宋" w:cs="Arial"/>
          <w:b/>
          <w:kern w:val="0"/>
          <w:sz w:val="24"/>
          <w:u w:val="single"/>
        </w:rPr>
        <w:t>CTZB-</w:t>
      </w:r>
      <w:r>
        <w:rPr>
          <w:rFonts w:hint="eastAsia" w:ascii="仿宋" w:hAnsi="仿宋" w:eastAsia="仿宋" w:cs="Arial"/>
          <w:b/>
          <w:kern w:val="0"/>
          <w:sz w:val="24"/>
          <w:u w:val="single"/>
        </w:rPr>
        <w:t xml:space="preserve">       </w:t>
      </w:r>
      <w:r>
        <w:rPr>
          <w:rFonts w:hint="eastAsia" w:ascii="仿宋" w:hAnsi="仿宋" w:eastAsia="仿宋" w:cs="Arial"/>
          <w:kern w:val="0"/>
          <w:sz w:val="24"/>
        </w:rPr>
        <w:t>的</w:t>
      </w:r>
      <w:r>
        <w:rPr>
          <w:rFonts w:hint="eastAsia" w:ascii="仿宋" w:hAnsi="仿宋" w:eastAsia="仿宋" w:cs="Arial"/>
          <w:sz w:val="24"/>
        </w:rPr>
        <w:t>政府采购活动</w:t>
      </w:r>
      <w:r>
        <w:rPr>
          <w:rFonts w:ascii="仿宋" w:hAnsi="仿宋" w:eastAsia="仿宋" w:cs="Arial"/>
          <w:sz w:val="24"/>
        </w:rPr>
        <w:t>。现就有关</w:t>
      </w:r>
      <w:r>
        <w:rPr>
          <w:rFonts w:hint="eastAsia" w:ascii="仿宋" w:hAnsi="仿宋" w:eastAsia="仿宋" w:cs="Arial"/>
          <w:sz w:val="24"/>
        </w:rPr>
        <w:t>联合投标（响应）</w:t>
      </w:r>
      <w:r>
        <w:rPr>
          <w:rFonts w:ascii="仿宋" w:hAnsi="仿宋" w:eastAsia="仿宋" w:cs="Arial"/>
          <w:sz w:val="24"/>
        </w:rPr>
        <w:t>事宜订立协议如下：</w:t>
      </w:r>
    </w:p>
    <w:p>
      <w:pPr>
        <w:spacing w:line="360" w:lineRule="auto"/>
        <w:ind w:firstLine="463" w:firstLineChars="193"/>
        <w:rPr>
          <w:rFonts w:ascii="仿宋" w:hAnsi="仿宋" w:eastAsia="仿宋" w:cs="Arial"/>
          <w:sz w:val="24"/>
        </w:rPr>
      </w:pPr>
      <w:r>
        <w:rPr>
          <w:rFonts w:ascii="仿宋" w:hAnsi="仿宋" w:eastAsia="仿宋" w:cs="Arial"/>
          <w:sz w:val="24"/>
        </w:rPr>
        <w:t>1、</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联合体牵头方全</w:t>
      </w:r>
      <w:r>
        <w:rPr>
          <w:rFonts w:ascii="仿宋" w:hAnsi="仿宋" w:eastAsia="仿宋" w:cs="Arial"/>
          <w:sz w:val="24"/>
          <w:u w:val="single"/>
        </w:rPr>
        <w:t>称）</w:t>
      </w:r>
      <w:r>
        <w:rPr>
          <w:rFonts w:ascii="仿宋" w:hAnsi="仿宋" w:eastAsia="仿宋" w:cs="Arial"/>
          <w:kern w:val="0"/>
          <w:sz w:val="24"/>
        </w:rPr>
        <w:t>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牵头方，</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联合体成员方全</w:t>
      </w:r>
      <w:r>
        <w:rPr>
          <w:rFonts w:ascii="仿宋" w:hAnsi="仿宋" w:eastAsia="仿宋" w:cs="Arial"/>
          <w:sz w:val="24"/>
          <w:u w:val="single"/>
        </w:rPr>
        <w:t>称）</w:t>
      </w:r>
      <w:r>
        <w:rPr>
          <w:rFonts w:ascii="仿宋" w:hAnsi="仿宋" w:eastAsia="仿宋" w:cs="Arial"/>
          <w:kern w:val="0"/>
          <w:sz w:val="24"/>
        </w:rPr>
        <w:t>_______________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成员</w:t>
      </w:r>
      <w:r>
        <w:rPr>
          <w:rFonts w:hint="eastAsia" w:ascii="仿宋" w:hAnsi="仿宋" w:eastAsia="仿宋" w:cs="Arial"/>
          <w:sz w:val="24"/>
        </w:rPr>
        <w:t>方</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2、联合体内部有关事项规定如下：</w:t>
      </w:r>
    </w:p>
    <w:p>
      <w:pPr>
        <w:spacing w:line="360" w:lineRule="auto"/>
        <w:ind w:firstLine="463" w:firstLineChars="193"/>
        <w:rPr>
          <w:rFonts w:ascii="仿宋" w:hAnsi="仿宋" w:eastAsia="仿宋" w:cs="Arial"/>
          <w:sz w:val="24"/>
        </w:rPr>
      </w:pPr>
      <w:r>
        <w:rPr>
          <w:rFonts w:ascii="仿宋" w:hAnsi="仿宋" w:eastAsia="仿宋" w:cs="Arial"/>
          <w:sz w:val="24"/>
        </w:rPr>
        <w:t>（1）由牵头方</w:t>
      </w:r>
      <w:r>
        <w:rPr>
          <w:rFonts w:hint="eastAsia" w:ascii="仿宋" w:hAnsi="仿宋" w:eastAsia="仿宋" w:cs="Arial"/>
          <w:sz w:val="24"/>
        </w:rPr>
        <w:t>代表本联合体</w:t>
      </w:r>
      <w:r>
        <w:rPr>
          <w:rFonts w:ascii="仿宋" w:hAnsi="仿宋" w:eastAsia="仿宋" w:cs="Arial"/>
          <w:sz w:val="24"/>
        </w:rPr>
        <w:t>与</w:t>
      </w:r>
      <w:r>
        <w:rPr>
          <w:rFonts w:hint="eastAsia" w:ascii="仿宋" w:hAnsi="仿宋" w:eastAsia="仿宋" w:cs="Arial"/>
          <w:sz w:val="24"/>
        </w:rPr>
        <w:t>采购人</w:t>
      </w:r>
      <w:r>
        <w:rPr>
          <w:rFonts w:ascii="仿宋" w:hAnsi="仿宋" w:eastAsia="仿宋" w:cs="Arial"/>
          <w:sz w:val="24"/>
        </w:rPr>
        <w:t>联系</w:t>
      </w:r>
      <w:r>
        <w:rPr>
          <w:rFonts w:hint="eastAsia" w:ascii="仿宋" w:hAnsi="仿宋" w:eastAsia="仿宋" w:cs="Arial"/>
          <w:sz w:val="24"/>
        </w:rPr>
        <w:t>，负责协调工作</w:t>
      </w:r>
      <w:r>
        <w:rPr>
          <w:rFonts w:ascii="仿宋" w:hAnsi="仿宋" w:eastAsia="仿宋" w:cs="Arial"/>
          <w:sz w:val="24"/>
        </w:rPr>
        <w:t>。</w:t>
      </w:r>
    </w:p>
    <w:p>
      <w:pPr>
        <w:spacing w:line="360" w:lineRule="auto"/>
        <w:ind w:firstLine="465" w:firstLineChars="193"/>
        <w:rPr>
          <w:rFonts w:ascii="仿宋" w:hAnsi="仿宋" w:eastAsia="仿宋" w:cs="Arial"/>
          <w:b/>
          <w:sz w:val="24"/>
        </w:rPr>
      </w:pPr>
      <w:r>
        <w:rPr>
          <w:rFonts w:ascii="仿宋" w:hAnsi="仿宋" w:eastAsia="仿宋" w:cs="Arial"/>
          <w:b/>
          <w:sz w:val="24"/>
        </w:rPr>
        <w:t>（2）</w:t>
      </w:r>
      <w:r>
        <w:rPr>
          <w:rFonts w:hint="eastAsia" w:ascii="仿宋" w:hAnsi="仿宋" w:eastAsia="仿宋" w:cs="Arial"/>
          <w:b/>
          <w:sz w:val="24"/>
        </w:rPr>
        <w:t>磋商响应</w:t>
      </w:r>
      <w:r>
        <w:rPr>
          <w:rFonts w:ascii="仿宋" w:hAnsi="仿宋" w:eastAsia="仿宋" w:cs="Arial"/>
          <w:b/>
          <w:sz w:val="24"/>
        </w:rPr>
        <w:t>工作由联合体</w:t>
      </w:r>
      <w:r>
        <w:rPr>
          <w:rFonts w:hint="eastAsia" w:ascii="仿宋" w:hAnsi="仿宋" w:eastAsia="仿宋" w:cs="Arial"/>
          <w:b/>
          <w:sz w:val="24"/>
        </w:rPr>
        <w:t>中的</w:t>
      </w:r>
      <w:r>
        <w:rPr>
          <w:rFonts w:ascii="仿宋" w:hAnsi="仿宋" w:eastAsia="仿宋" w:cs="Arial"/>
          <w:b/>
          <w:sz w:val="24"/>
        </w:rPr>
        <w:t>牵头方负责，由</w:t>
      </w:r>
      <w:r>
        <w:rPr>
          <w:rFonts w:hint="eastAsia" w:ascii="仿宋" w:hAnsi="仿宋" w:eastAsia="仿宋" w:cs="Arial"/>
          <w:b/>
          <w:sz w:val="24"/>
        </w:rPr>
        <w:t>各</w:t>
      </w:r>
      <w:r>
        <w:rPr>
          <w:rFonts w:ascii="仿宋" w:hAnsi="仿宋" w:eastAsia="仿宋" w:cs="Arial"/>
          <w:b/>
          <w:sz w:val="24"/>
        </w:rPr>
        <w:t>方组成的</w:t>
      </w:r>
      <w:r>
        <w:rPr>
          <w:rFonts w:hint="eastAsia" w:ascii="仿宋" w:hAnsi="仿宋" w:eastAsia="仿宋" w:cs="Arial"/>
          <w:b/>
          <w:sz w:val="24"/>
        </w:rPr>
        <w:t>磋商响应</w:t>
      </w:r>
      <w:r>
        <w:rPr>
          <w:rFonts w:ascii="仿宋" w:hAnsi="仿宋" w:eastAsia="仿宋" w:cs="Arial"/>
          <w:b/>
          <w:sz w:val="24"/>
        </w:rPr>
        <w:t>小组具体实施；联合体</w:t>
      </w:r>
      <w:r>
        <w:rPr>
          <w:rFonts w:hint="eastAsia" w:ascii="仿宋" w:hAnsi="仿宋" w:eastAsia="仿宋" w:cs="Arial"/>
          <w:b/>
          <w:sz w:val="24"/>
        </w:rPr>
        <w:t>中的</w:t>
      </w:r>
      <w:r>
        <w:rPr>
          <w:rFonts w:ascii="仿宋" w:hAnsi="仿宋" w:eastAsia="仿宋" w:cs="Arial"/>
          <w:b/>
          <w:sz w:val="24"/>
        </w:rPr>
        <w:t>牵头方代表联合体办理</w:t>
      </w:r>
      <w:r>
        <w:rPr>
          <w:rFonts w:hint="eastAsia" w:ascii="仿宋" w:hAnsi="仿宋" w:eastAsia="仿宋" w:cs="Arial"/>
          <w:b/>
          <w:sz w:val="24"/>
        </w:rPr>
        <w:t>磋商响应</w:t>
      </w:r>
      <w:r>
        <w:rPr>
          <w:rFonts w:ascii="仿宋" w:hAnsi="仿宋" w:eastAsia="仿宋" w:cs="Arial"/>
          <w:b/>
          <w:sz w:val="24"/>
        </w:rPr>
        <w:t>事宜，联合体牵头方在</w:t>
      </w:r>
      <w:r>
        <w:rPr>
          <w:rFonts w:hint="eastAsia" w:ascii="仿宋" w:hAnsi="仿宋" w:eastAsia="仿宋" w:cs="Arial"/>
          <w:b/>
          <w:sz w:val="24"/>
        </w:rPr>
        <w:t>响应文件及磋商过程</w:t>
      </w:r>
      <w:r>
        <w:rPr>
          <w:rFonts w:ascii="仿宋" w:hAnsi="仿宋" w:eastAsia="仿宋" w:cs="Arial"/>
          <w:b/>
          <w:sz w:val="24"/>
        </w:rPr>
        <w:t>中的所有承诺均代表了联合体各成员</w:t>
      </w:r>
      <w:r>
        <w:rPr>
          <w:rFonts w:hint="eastAsia" w:ascii="仿宋" w:hAnsi="仿宋" w:eastAsia="仿宋" w:cs="Arial"/>
          <w:b/>
          <w:sz w:val="24"/>
        </w:rPr>
        <w:t>的真实意愿</w:t>
      </w:r>
      <w:r>
        <w:rPr>
          <w:rFonts w:ascii="仿宋" w:hAnsi="仿宋" w:eastAsia="仿宋" w:cs="Arial"/>
          <w:b/>
          <w:sz w:val="24"/>
        </w:rPr>
        <w:t>。</w:t>
      </w:r>
    </w:p>
    <w:p>
      <w:pPr>
        <w:spacing w:line="360" w:lineRule="auto"/>
        <w:ind w:firstLine="463" w:firstLineChars="193"/>
        <w:rPr>
          <w:rFonts w:ascii="仿宋" w:hAnsi="仿宋" w:eastAsia="仿宋" w:cs="Arial"/>
          <w:sz w:val="24"/>
        </w:rPr>
      </w:pPr>
      <w:r>
        <w:rPr>
          <w:rFonts w:ascii="仿宋" w:hAnsi="仿宋" w:eastAsia="仿宋" w:cs="Arial"/>
          <w:sz w:val="24"/>
        </w:rPr>
        <w:t>（3）联合体将严格按照</w:t>
      </w:r>
      <w:r>
        <w:rPr>
          <w:rFonts w:hint="eastAsia" w:ascii="仿宋" w:hAnsi="仿宋" w:eastAsia="仿宋" w:cs="Arial"/>
          <w:sz w:val="24"/>
        </w:rPr>
        <w:t>磋商</w:t>
      </w:r>
      <w:r>
        <w:rPr>
          <w:rFonts w:ascii="仿宋" w:hAnsi="仿宋" w:eastAsia="仿宋" w:cs="Arial"/>
          <w:sz w:val="24"/>
        </w:rPr>
        <w:t>文件的各项要求，递交</w:t>
      </w:r>
      <w:r>
        <w:rPr>
          <w:rFonts w:hint="eastAsia" w:ascii="仿宋" w:hAnsi="仿宋" w:eastAsia="仿宋" w:cs="Arial"/>
          <w:sz w:val="24"/>
        </w:rPr>
        <w:t>响应文件</w:t>
      </w:r>
      <w:r>
        <w:rPr>
          <w:rFonts w:ascii="仿宋" w:hAnsi="仿宋" w:eastAsia="仿宋" w:cs="Arial"/>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sz w:val="24"/>
        </w:rPr>
      </w:pPr>
      <w:r>
        <w:rPr>
          <w:rFonts w:ascii="仿宋" w:hAnsi="仿宋" w:eastAsia="仿宋" w:cs="Arial"/>
          <w:sz w:val="24"/>
        </w:rPr>
        <w:t>（4）如中标</w:t>
      </w:r>
      <w:r>
        <w:rPr>
          <w:rFonts w:hint="eastAsia" w:ascii="仿宋" w:hAnsi="仿宋" w:eastAsia="仿宋" w:cs="Arial"/>
          <w:sz w:val="24"/>
        </w:rPr>
        <w:t>（成交）</w:t>
      </w:r>
      <w:r>
        <w:rPr>
          <w:rFonts w:ascii="仿宋" w:hAnsi="仿宋" w:eastAsia="仿宋" w:cs="Arial"/>
          <w:sz w:val="24"/>
        </w:rPr>
        <w:t>，联合体内部将遵守以下规定：</w:t>
      </w:r>
    </w:p>
    <w:p>
      <w:pPr>
        <w:spacing w:line="360" w:lineRule="auto"/>
        <w:ind w:firstLine="463" w:firstLineChars="193"/>
        <w:rPr>
          <w:rFonts w:ascii="仿宋" w:hAnsi="仿宋" w:eastAsia="仿宋" w:cs="Arial"/>
          <w:sz w:val="24"/>
        </w:rPr>
      </w:pPr>
      <w:r>
        <w:rPr>
          <w:rFonts w:ascii="仿宋" w:hAnsi="仿宋" w:eastAsia="仿宋" w:cs="Arial"/>
          <w:sz w:val="24"/>
        </w:rPr>
        <w:t>a．联合体牵头方和成员</w:t>
      </w:r>
      <w:r>
        <w:rPr>
          <w:rFonts w:hint="eastAsia" w:ascii="仿宋" w:hAnsi="仿宋" w:eastAsia="仿宋" w:cs="Arial"/>
          <w:sz w:val="24"/>
        </w:rPr>
        <w:t>方</w:t>
      </w:r>
      <w:r>
        <w:rPr>
          <w:rFonts w:ascii="仿宋" w:hAnsi="仿宋" w:eastAsia="仿宋" w:cs="Arial"/>
          <w:sz w:val="24"/>
        </w:rPr>
        <w:t>共同与</w:t>
      </w:r>
      <w:r>
        <w:rPr>
          <w:rFonts w:hint="eastAsia" w:ascii="仿宋" w:hAnsi="仿宋" w:eastAsia="仿宋" w:cs="Arial"/>
          <w:sz w:val="24"/>
        </w:rPr>
        <w:t>采购人</w:t>
      </w:r>
      <w:r>
        <w:rPr>
          <w:rFonts w:ascii="仿宋" w:hAnsi="仿宋" w:eastAsia="仿宋" w:cs="Arial"/>
          <w:sz w:val="24"/>
        </w:rPr>
        <w:t>签订</w:t>
      </w:r>
      <w:r>
        <w:rPr>
          <w:rFonts w:hint="eastAsia" w:ascii="仿宋" w:hAnsi="仿宋" w:eastAsia="仿宋" w:cs="Arial"/>
          <w:sz w:val="24"/>
        </w:rPr>
        <w:t>采购合同</w:t>
      </w:r>
      <w:r>
        <w:rPr>
          <w:rFonts w:ascii="仿宋" w:hAnsi="仿宋" w:eastAsia="仿宋" w:cs="Arial"/>
          <w:sz w:val="24"/>
        </w:rPr>
        <w:t>，并就中标</w:t>
      </w:r>
      <w:r>
        <w:rPr>
          <w:rFonts w:hint="eastAsia" w:ascii="仿宋" w:hAnsi="仿宋" w:eastAsia="仿宋" w:cs="Arial"/>
          <w:sz w:val="24"/>
        </w:rPr>
        <w:t>成交</w:t>
      </w:r>
      <w:r>
        <w:rPr>
          <w:rFonts w:ascii="仿宋" w:hAnsi="仿宋" w:eastAsia="仿宋" w:cs="Arial"/>
          <w:sz w:val="24"/>
        </w:rPr>
        <w:t>项目向</w:t>
      </w:r>
      <w:r>
        <w:rPr>
          <w:rFonts w:hint="eastAsia" w:ascii="仿宋" w:hAnsi="仿宋" w:eastAsia="仿宋" w:cs="Arial"/>
          <w:sz w:val="24"/>
        </w:rPr>
        <w:t>采购人</w:t>
      </w:r>
      <w:r>
        <w:rPr>
          <w:rFonts w:ascii="仿宋" w:hAnsi="仿宋" w:eastAsia="仿宋" w:cs="Arial"/>
          <w:sz w:val="24"/>
        </w:rPr>
        <w:t>负责有连带的和各自的法律责任；</w:t>
      </w:r>
    </w:p>
    <w:p>
      <w:pPr>
        <w:spacing w:line="360" w:lineRule="auto"/>
        <w:ind w:firstLine="463" w:firstLineChars="193"/>
        <w:rPr>
          <w:rFonts w:ascii="仿宋" w:hAnsi="仿宋" w:eastAsia="仿宋" w:cs="Arial"/>
          <w:sz w:val="24"/>
        </w:rPr>
      </w:pPr>
      <w:r>
        <w:rPr>
          <w:rFonts w:ascii="仿宋" w:hAnsi="仿宋" w:eastAsia="仿宋" w:cs="Arial"/>
          <w:sz w:val="24"/>
        </w:rPr>
        <w:t>b．联合体牵头方代表联合体成员</w:t>
      </w:r>
      <w:r>
        <w:rPr>
          <w:rFonts w:hint="eastAsia" w:ascii="仿宋" w:hAnsi="仿宋" w:eastAsia="仿宋" w:cs="Arial"/>
          <w:sz w:val="24"/>
        </w:rPr>
        <w:t>接收采购人</w:t>
      </w:r>
      <w:r>
        <w:rPr>
          <w:rFonts w:ascii="仿宋" w:hAnsi="仿宋" w:eastAsia="仿宋" w:cs="Arial"/>
          <w:sz w:val="24"/>
        </w:rPr>
        <w:t>的指令、指示和通知，并且在整个合同实施过程中的全部事宜（包括</w:t>
      </w:r>
      <w:r>
        <w:rPr>
          <w:rFonts w:hint="eastAsia" w:ascii="仿宋" w:hAnsi="仿宋" w:eastAsia="仿宋" w:cs="Arial"/>
          <w:sz w:val="24"/>
        </w:rPr>
        <w:t>合同款</w:t>
      </w:r>
      <w:r>
        <w:rPr>
          <w:rFonts w:ascii="仿宋" w:hAnsi="仿宋" w:eastAsia="仿宋" w:cs="Arial"/>
          <w:sz w:val="24"/>
        </w:rPr>
        <w:t>支付）均由联合体牵头方负责；</w:t>
      </w:r>
    </w:p>
    <w:p>
      <w:pPr>
        <w:spacing w:line="360" w:lineRule="auto"/>
        <w:ind w:firstLine="465" w:firstLineChars="193"/>
        <w:jc w:val="left"/>
        <w:rPr>
          <w:rFonts w:ascii="仿宋" w:hAnsi="仿宋" w:eastAsia="仿宋" w:cs="Arial"/>
          <w:sz w:val="24"/>
        </w:rPr>
      </w:pPr>
      <w:r>
        <w:rPr>
          <w:rFonts w:ascii="仿宋" w:hAnsi="仿宋" w:eastAsia="仿宋" w:cs="Arial"/>
          <w:b/>
          <w:sz w:val="24"/>
        </w:rPr>
        <w:t>c．联合体</w:t>
      </w:r>
      <w:r>
        <w:rPr>
          <w:rFonts w:hint="eastAsia" w:ascii="仿宋" w:hAnsi="仿宋" w:eastAsia="仿宋" w:cs="Arial"/>
          <w:b/>
          <w:sz w:val="24"/>
        </w:rPr>
        <w:t>各方承担的工作和义务详细安排如下：</w:t>
      </w:r>
    </w:p>
    <w:p>
      <w:pPr>
        <w:spacing w:line="360" w:lineRule="auto"/>
        <w:jc w:val="left"/>
        <w:rPr>
          <w:rFonts w:ascii="仿宋" w:hAnsi="仿宋" w:eastAsia="仿宋" w:cs="Arial"/>
          <w:sz w:val="24"/>
        </w:rPr>
      </w:pPr>
      <w:r>
        <w:rPr>
          <w:rFonts w:ascii="仿宋" w:hAnsi="仿宋" w:eastAsia="仿宋" w:cs="Arial"/>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sz w:val="24"/>
        </w:rPr>
      </w:pPr>
      <w:r>
        <w:rPr>
          <w:rFonts w:ascii="仿宋" w:hAnsi="仿宋" w:eastAsia="仿宋" w:cs="Arial"/>
          <w:b/>
          <w:sz w:val="24"/>
        </w:rPr>
        <w:t>（5）投标</w:t>
      </w:r>
      <w:r>
        <w:rPr>
          <w:rFonts w:hint="eastAsia" w:ascii="仿宋" w:hAnsi="仿宋" w:eastAsia="仿宋" w:cs="Arial"/>
          <w:b/>
          <w:sz w:val="24"/>
        </w:rPr>
        <w:t>（响应）</w:t>
      </w:r>
      <w:r>
        <w:rPr>
          <w:rFonts w:ascii="仿宋" w:hAnsi="仿宋" w:eastAsia="仿宋" w:cs="Arial"/>
          <w:b/>
          <w:sz w:val="24"/>
        </w:rPr>
        <w:t>工作和联合体在中标</w:t>
      </w:r>
      <w:r>
        <w:rPr>
          <w:rFonts w:hint="eastAsia" w:ascii="仿宋" w:hAnsi="仿宋" w:eastAsia="仿宋" w:cs="Arial"/>
          <w:b/>
          <w:sz w:val="24"/>
        </w:rPr>
        <w:t>（成交）</w:t>
      </w:r>
      <w:r>
        <w:rPr>
          <w:rFonts w:ascii="仿宋" w:hAnsi="仿宋" w:eastAsia="仿宋" w:cs="Arial"/>
          <w:b/>
          <w:sz w:val="24"/>
        </w:rPr>
        <w:t>后工程实施过程中的有关费用按各自承担的工作量分摊</w:t>
      </w:r>
      <w:r>
        <w:rPr>
          <w:rFonts w:hint="eastAsia" w:ascii="仿宋" w:hAnsi="仿宋" w:eastAsia="仿宋" w:cs="Arial"/>
          <w:b/>
          <w:sz w:val="24"/>
        </w:rPr>
        <w:t>，具体说明如下：</w:t>
      </w:r>
      <w:r>
        <w:rPr>
          <w:rFonts w:ascii="仿宋" w:hAnsi="仿宋" w:eastAsia="仿宋" w:cs="Arial"/>
          <w:sz w:val="24"/>
        </w:rPr>
        <w:t>_______________________________________________________________</w:t>
      </w:r>
    </w:p>
    <w:p>
      <w:pPr>
        <w:spacing w:line="360" w:lineRule="auto"/>
        <w:ind w:firstLine="465" w:firstLineChars="193"/>
        <w:jc w:val="left"/>
        <w:rPr>
          <w:rFonts w:ascii="仿宋" w:hAnsi="仿宋" w:eastAsia="仿宋" w:cs="Arial"/>
          <w:b/>
          <w:sz w:val="24"/>
        </w:rPr>
      </w:pPr>
      <w:r>
        <w:rPr>
          <w:rFonts w:ascii="仿宋" w:hAnsi="仿宋" w:eastAsia="仿宋" w:cs="Arial"/>
          <w:b/>
          <w:sz w:val="24"/>
        </w:rPr>
        <w:t>（</w:t>
      </w:r>
      <w:r>
        <w:rPr>
          <w:rFonts w:hint="eastAsia" w:ascii="仿宋" w:hAnsi="仿宋" w:eastAsia="仿宋" w:cs="Arial"/>
          <w:b/>
          <w:sz w:val="24"/>
        </w:rPr>
        <w:t>6</w:t>
      </w:r>
      <w:r>
        <w:rPr>
          <w:rFonts w:ascii="仿宋" w:hAnsi="仿宋" w:eastAsia="仿宋" w:cs="Arial"/>
          <w:b/>
          <w:sz w:val="24"/>
        </w:rPr>
        <w:t>）</w:t>
      </w:r>
      <w:r>
        <w:rPr>
          <w:rFonts w:hint="eastAsia" w:ascii="仿宋" w:hAnsi="仿宋" w:eastAsia="仿宋" w:cs="Arial"/>
          <w:b/>
          <w:sz w:val="24"/>
        </w:rPr>
        <w:t>如中标（成交），采购代理服务费支付承诺如下：</w:t>
      </w:r>
      <w:r>
        <w:rPr>
          <w:rFonts w:ascii="仿宋" w:hAnsi="仿宋" w:eastAsia="仿宋" w:cs="Arial"/>
          <w:sz w:val="24"/>
        </w:rPr>
        <w:t>_______________________________________________________________</w:t>
      </w:r>
    </w:p>
    <w:p>
      <w:pPr>
        <w:spacing w:line="360" w:lineRule="auto"/>
        <w:ind w:firstLine="463" w:firstLineChars="193"/>
        <w:rPr>
          <w:rFonts w:ascii="仿宋" w:hAnsi="仿宋" w:eastAsia="仿宋" w:cs="Arial"/>
          <w:sz w:val="24"/>
        </w:rPr>
      </w:pPr>
      <w:r>
        <w:rPr>
          <w:rFonts w:ascii="仿宋" w:hAnsi="仿宋" w:eastAsia="仿宋" w:cs="Arial"/>
          <w:sz w:val="24"/>
        </w:rPr>
        <w:t>3、</w:t>
      </w:r>
      <w:r>
        <w:rPr>
          <w:rFonts w:hint="eastAsia" w:ascii="仿宋" w:hAnsi="仿宋" w:eastAsia="仿宋" w:cs="Arial"/>
          <w:sz w:val="24"/>
        </w:rPr>
        <w:t>我们承诺各</w:t>
      </w:r>
      <w:r>
        <w:rPr>
          <w:rFonts w:ascii="仿宋" w:hAnsi="仿宋" w:eastAsia="仿宋" w:cs="Arial"/>
          <w:sz w:val="24"/>
        </w:rPr>
        <w:t>成员不再以自己的名义单独投标</w:t>
      </w:r>
      <w:r>
        <w:rPr>
          <w:rFonts w:hint="eastAsia" w:ascii="仿宋" w:hAnsi="仿宋" w:eastAsia="仿宋" w:cs="Arial"/>
          <w:sz w:val="24"/>
        </w:rPr>
        <w:t>（响应）</w:t>
      </w:r>
      <w:r>
        <w:rPr>
          <w:rFonts w:ascii="仿宋" w:hAnsi="仿宋" w:eastAsia="仿宋" w:cs="Arial"/>
          <w:sz w:val="24"/>
        </w:rPr>
        <w:t>，也</w:t>
      </w:r>
      <w:r>
        <w:rPr>
          <w:rFonts w:hint="eastAsia" w:ascii="仿宋" w:hAnsi="仿宋" w:eastAsia="仿宋" w:cs="Arial"/>
          <w:sz w:val="24"/>
        </w:rPr>
        <w:t>不再与其他供应商组成联合体参加本项目的</w:t>
      </w:r>
      <w:r>
        <w:rPr>
          <w:rFonts w:ascii="仿宋" w:hAnsi="仿宋" w:eastAsia="仿宋" w:cs="Arial"/>
          <w:sz w:val="24"/>
        </w:rPr>
        <w:t>投标</w:t>
      </w:r>
      <w:r>
        <w:rPr>
          <w:rFonts w:hint="eastAsia" w:ascii="仿宋" w:hAnsi="仿宋" w:eastAsia="仿宋" w:cs="Arial"/>
          <w:sz w:val="24"/>
        </w:rPr>
        <w:t>（响应）</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4、本协议书自签署之日起生效，在上述（4）a所述的合同书规定的期限之后自行失效；如中标</w:t>
      </w:r>
      <w:r>
        <w:rPr>
          <w:rFonts w:hint="eastAsia" w:ascii="仿宋" w:hAnsi="仿宋" w:eastAsia="仿宋" w:cs="Arial"/>
          <w:sz w:val="24"/>
        </w:rPr>
        <w:t>（成交）</w:t>
      </w:r>
      <w:r>
        <w:rPr>
          <w:rFonts w:ascii="仿宋" w:hAnsi="仿宋" w:eastAsia="仿宋" w:cs="Arial"/>
          <w:sz w:val="24"/>
        </w:rPr>
        <w:t>后，联合体内部另有协议的，联合体牵头方应将该协议书送交业主。</w:t>
      </w:r>
    </w:p>
    <w:p>
      <w:pPr>
        <w:spacing w:line="360" w:lineRule="auto"/>
        <w:ind w:firstLine="463" w:firstLineChars="193"/>
        <w:rPr>
          <w:rFonts w:ascii="仿宋" w:hAnsi="仿宋" w:eastAsia="仿宋" w:cs="Arial"/>
          <w:sz w:val="24"/>
        </w:rPr>
      </w:pPr>
      <w:r>
        <w:rPr>
          <w:rFonts w:ascii="仿宋" w:hAnsi="仿宋" w:eastAsia="仿宋" w:cs="Arial"/>
          <w:sz w:val="24"/>
        </w:rPr>
        <w:t>5、本协议书正本一式</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投标时使用</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w:t>
      </w:r>
      <w:r>
        <w:rPr>
          <w:rFonts w:ascii="仿宋" w:hAnsi="仿宋" w:eastAsia="仿宋" w:cs="Arial"/>
          <w:sz w:val="24"/>
        </w:rPr>
        <w:t>联合体成员各</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，如中标（成交）</w:t>
      </w:r>
      <w:r>
        <w:rPr>
          <w:rFonts w:ascii="仿宋" w:hAnsi="仿宋" w:eastAsia="仿宋" w:cs="Arial"/>
          <w:sz w:val="24"/>
        </w:rPr>
        <w:t>送</w:t>
      </w:r>
      <w:r>
        <w:rPr>
          <w:rFonts w:hint="eastAsia" w:ascii="仿宋" w:hAnsi="仿宋" w:eastAsia="仿宋" w:cs="Arial"/>
          <w:sz w:val="24"/>
        </w:rPr>
        <w:t>采购人</w:t>
      </w:r>
      <w:r>
        <w:rPr>
          <w:rFonts w:ascii="仿宋" w:hAnsi="仿宋" w:eastAsia="仿宋" w:cs="Arial"/>
          <w:kern w:val="0"/>
          <w:sz w:val="24"/>
          <w:u w:val="single"/>
        </w:rPr>
        <w:t>△</w:t>
      </w:r>
      <w:r>
        <w:rPr>
          <w:rFonts w:ascii="仿宋" w:hAnsi="仿宋" w:eastAsia="仿宋" w:cs="Arial"/>
          <w:sz w:val="24"/>
        </w:rPr>
        <w:t>份；副本一式</w:t>
      </w:r>
      <w:r>
        <w:rPr>
          <w:rFonts w:ascii="仿宋" w:hAnsi="仿宋" w:eastAsia="仿宋" w:cs="Arial"/>
          <w:kern w:val="0"/>
          <w:sz w:val="24"/>
          <w:u w:val="single"/>
        </w:rPr>
        <w:t>△</w:t>
      </w:r>
      <w:r>
        <w:rPr>
          <w:rFonts w:ascii="仿宋" w:hAnsi="仿宋" w:eastAsia="仿宋" w:cs="Arial"/>
          <w:sz w:val="24"/>
        </w:rPr>
        <w:t>份，联合体成员各执</w:t>
      </w:r>
      <w:r>
        <w:rPr>
          <w:rFonts w:ascii="仿宋" w:hAnsi="仿宋" w:eastAsia="仿宋" w:cs="Arial"/>
          <w:kern w:val="0"/>
          <w:sz w:val="24"/>
          <w:u w:val="single"/>
        </w:rPr>
        <w:t>△</w:t>
      </w:r>
      <w:r>
        <w:rPr>
          <w:rFonts w:ascii="仿宋" w:hAnsi="仿宋" w:eastAsia="仿宋" w:cs="Arial"/>
          <w:sz w:val="24"/>
        </w:rPr>
        <w:t>份。</w:t>
      </w: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r>
        <w:rPr>
          <w:rFonts w:hint="eastAsia" w:ascii="仿宋" w:hAnsi="仿宋" w:eastAsia="仿宋" w:cs="Arial"/>
          <w:sz w:val="24"/>
        </w:rPr>
        <w:t>单位名称</w:t>
      </w:r>
      <w:r>
        <w:rPr>
          <w:rFonts w:ascii="仿宋" w:hAnsi="仿宋" w:eastAsia="仿宋" w:cs="Arial"/>
          <w:sz w:val="24"/>
        </w:rPr>
        <w:t>（盖章）：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单位名称</w:t>
      </w:r>
      <w:r>
        <w:rPr>
          <w:rFonts w:ascii="仿宋" w:hAnsi="仿宋" w:eastAsia="仿宋" w:cs="Arial"/>
          <w:sz w:val="24"/>
        </w:rPr>
        <w:t>（盖章）：</w:t>
      </w:r>
    </w:p>
    <w:p>
      <w:pPr>
        <w:widowControl/>
        <w:spacing w:line="360" w:lineRule="auto"/>
        <w:rPr>
          <w:rFonts w:ascii="仿宋" w:hAnsi="仿宋" w:eastAsia="仿宋" w:cs="Arial"/>
          <w:sz w:val="22"/>
        </w:rPr>
      </w:pPr>
      <w:r>
        <w:rPr>
          <w:rFonts w:hint="eastAsia" w:ascii="仿宋" w:hAnsi="仿宋" w:eastAsia="仿宋" w:cs="Arial"/>
          <w:sz w:val="22"/>
        </w:rPr>
        <w:t xml:space="preserve">地址： </w:t>
      </w:r>
      <w:r>
        <w:rPr>
          <w:rFonts w:ascii="仿宋" w:hAnsi="仿宋" w:eastAsia="仿宋" w:cs="Arial"/>
          <w:sz w:val="22"/>
        </w:rPr>
        <w:t xml:space="preserve">                                    </w:t>
      </w:r>
      <w:r>
        <w:rPr>
          <w:rFonts w:hint="eastAsia" w:ascii="仿宋" w:hAnsi="仿宋" w:eastAsia="仿宋" w:cs="Arial"/>
          <w:sz w:val="22"/>
        </w:rPr>
        <w:t>地址：</w:t>
      </w:r>
    </w:p>
    <w:p>
      <w:pPr>
        <w:widowControl/>
        <w:spacing w:line="360" w:lineRule="auto"/>
        <w:rPr>
          <w:rFonts w:ascii="仿宋" w:hAnsi="仿宋" w:eastAsia="仿宋" w:cs="Arial"/>
          <w:sz w:val="24"/>
        </w:rPr>
      </w:pPr>
      <w:r>
        <w:rPr>
          <w:rFonts w:hint="eastAsia" w:ascii="仿宋" w:hAnsi="仿宋" w:eastAsia="仿宋" w:cs="Arial"/>
          <w:sz w:val="24"/>
        </w:rPr>
        <w:t>法定代表人或授权代表</w:t>
      </w:r>
      <w:r>
        <w:rPr>
          <w:rFonts w:ascii="仿宋" w:hAnsi="仿宋" w:eastAsia="仿宋" w:cs="Arial"/>
          <w:sz w:val="24"/>
        </w:rPr>
        <w:t>（签字或盖章）：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法定代表人或授权代表</w:t>
      </w:r>
      <w:r>
        <w:rPr>
          <w:rFonts w:ascii="仿宋" w:hAnsi="仿宋" w:eastAsia="仿宋" w:cs="Arial"/>
          <w:sz w:val="24"/>
        </w:rPr>
        <w:t>（签字或盖章）：</w:t>
      </w:r>
    </w:p>
    <w:p>
      <w:pPr>
        <w:widowControl/>
        <w:spacing w:line="360" w:lineRule="auto"/>
        <w:rPr>
          <w:rFonts w:ascii="仿宋" w:hAnsi="仿宋" w:eastAsia="仿宋" w:cs="Arial"/>
          <w:sz w:val="24"/>
        </w:rPr>
      </w:pPr>
      <w:r>
        <w:rPr>
          <w:rFonts w:hint="eastAsia" w:ascii="仿宋" w:hAnsi="仿宋" w:eastAsia="仿宋" w:cs="Arial"/>
          <w:sz w:val="24"/>
        </w:rPr>
        <w:t xml:space="preserve">联系方式： </w:t>
      </w:r>
      <w:r>
        <w:rPr>
          <w:rFonts w:ascii="仿宋" w:hAnsi="仿宋" w:eastAsia="仿宋" w:cs="Arial"/>
          <w:sz w:val="24"/>
        </w:rPr>
        <w:t xml:space="preserve">                            </w:t>
      </w:r>
      <w:r>
        <w:rPr>
          <w:rFonts w:hint="eastAsia" w:ascii="仿宋" w:hAnsi="仿宋" w:eastAsia="仿宋" w:cs="Arial"/>
          <w:sz w:val="24"/>
        </w:rPr>
        <w:t xml:space="preserve">联系方式： </w:t>
      </w:r>
      <w:r>
        <w:rPr>
          <w:rFonts w:ascii="仿宋" w:hAnsi="仿宋" w:eastAsia="仿宋" w:cs="Arial"/>
          <w:sz w:val="24"/>
        </w:rPr>
        <w:t xml:space="preserve">                         </w:t>
      </w:r>
    </w:p>
    <w:p>
      <w:pPr>
        <w:widowControl/>
        <w:spacing w:line="360" w:lineRule="auto"/>
        <w:rPr>
          <w:rFonts w:ascii="仿宋" w:hAnsi="仿宋" w:eastAsia="仿宋" w:cs="Arial"/>
          <w:sz w:val="24"/>
        </w:rPr>
      </w:pPr>
      <w:r>
        <w:rPr>
          <w:rFonts w:hint="eastAsia" w:ascii="仿宋" w:hAnsi="仿宋" w:eastAsia="仿宋" w:cs="Arial"/>
          <w:sz w:val="24"/>
        </w:rPr>
        <w:t xml:space="preserve">协议签订时间： </w:t>
      </w:r>
      <w:r>
        <w:rPr>
          <w:rFonts w:ascii="仿宋" w:hAnsi="仿宋" w:eastAsia="仿宋" w:cs="Arial"/>
          <w:sz w:val="24"/>
        </w:rPr>
        <w:t xml:space="preserve">                        </w:t>
      </w:r>
      <w:r>
        <w:rPr>
          <w:rFonts w:hint="eastAsia" w:ascii="仿宋" w:hAnsi="仿宋" w:eastAsia="仿宋" w:cs="Arial"/>
          <w:sz w:val="24"/>
        </w:rPr>
        <w:t>协议签订时间：</w:t>
      </w:r>
    </w:p>
    <w:p>
      <w:pPr>
        <w:widowControl/>
        <w:spacing w:line="360" w:lineRule="auto"/>
        <w:rPr>
          <w:rFonts w:ascii="仿宋" w:hAnsi="仿宋" w:eastAsia="仿宋" w:cs="Arial"/>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sz w:val="24"/>
              </w:rPr>
            </w:pPr>
          </w:p>
          <w:p>
            <w:pPr>
              <w:pStyle w:val="3"/>
              <w:jc w:val="both"/>
              <w:rPr>
                <w:color w:val="auto"/>
              </w:rPr>
            </w:pPr>
          </w:p>
          <w:p/>
          <w:p>
            <w:pPr>
              <w:pStyle w:val="3"/>
              <w:rPr>
                <w:color w:val="auto"/>
              </w:rPr>
            </w:pPr>
          </w:p>
          <w:p/>
          <w:p>
            <w:pPr>
              <w:pStyle w:val="3"/>
              <w:rPr>
                <w:color w:val="auto"/>
              </w:rPr>
            </w:pPr>
          </w:p>
          <w:p/>
          <w:p>
            <w:pPr>
              <w:pStyle w:val="3"/>
              <w:rPr>
                <w:color w:val="auto"/>
              </w:rPr>
            </w:pPr>
          </w:p>
          <w:p/>
        </w:tc>
        <w:tc>
          <w:tcPr>
            <w:tcW w:w="4573" w:type="dxa"/>
            <w:vAlign w:val="center"/>
          </w:tcPr>
          <w:p>
            <w:pPr>
              <w:widowControl/>
              <w:spacing w:line="360" w:lineRule="auto"/>
              <w:rPr>
                <w:rFonts w:ascii="仿宋" w:hAnsi="仿宋" w:eastAsia="仿宋" w:cs="Arial"/>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39"/>
      <w:bookmarkEnd w:id="740"/>
      <w:bookmarkEnd w:id="741"/>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5"/>
        <w:jc w:val="center"/>
        <w:rPr>
          <w:rFonts w:cs="Arial"/>
        </w:rPr>
      </w:pPr>
      <w:r>
        <w:rPr>
          <w:rFonts w:cs="Arial"/>
          <w:w w:val="99"/>
          <w:kern w:val="0"/>
        </w:rPr>
        <w:br w:type="page"/>
      </w:r>
      <w:bookmarkStart w:id="742" w:name="_Toc297115119"/>
      <w:bookmarkStart w:id="743" w:name="_Toc359357397"/>
      <w:bookmarkStart w:id="744" w:name="_Toc4902"/>
      <w:bookmarkStart w:id="745" w:name="_Toc16054"/>
      <w:bookmarkStart w:id="746" w:name="_Toc42511944"/>
      <w:r>
        <w:rPr>
          <w:rFonts w:cs="Arial"/>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bl>
    <w:p>
      <w:pPr>
        <w:spacing w:after="360" w:afterLines="150"/>
        <w:ind w:left="627"/>
        <w:rPr>
          <w:rFonts w:ascii="Arial" w:hAnsi="Arial" w:cs="Arial"/>
          <w:sz w:val="24"/>
        </w:rPr>
      </w:pPr>
    </w:p>
    <w:p>
      <w:pPr>
        <w:pStyle w:val="4"/>
        <w:ind w:firstLine="482"/>
        <w:jc w:val="center"/>
        <w:rPr>
          <w:rFonts w:cs="Arial"/>
        </w:rPr>
      </w:pPr>
      <w:r>
        <w:rPr>
          <w:rFonts w:cs="Arial"/>
          <w:sz w:val="24"/>
        </w:rPr>
        <w:br w:type="page"/>
      </w:r>
      <w:bookmarkStart w:id="747" w:name="_Toc12018"/>
      <w:bookmarkStart w:id="748" w:name="_Toc42511945"/>
      <w:bookmarkStart w:id="749" w:name="_Toc16086"/>
      <w:bookmarkStart w:id="750" w:name="_Toc359357398"/>
      <w:bookmarkStart w:id="751" w:name="_Toc297115120"/>
      <w:r>
        <w:rPr>
          <w:rFonts w:cs="Arial"/>
        </w:rPr>
        <w:t>劳动力计划表</w:t>
      </w:r>
      <w:bookmarkEnd w:id="747"/>
      <w:bookmarkEnd w:id="748"/>
      <w:bookmarkEnd w:id="749"/>
      <w:bookmarkEnd w:id="750"/>
      <w:bookmarkEnd w:id="751"/>
    </w:p>
    <w:p>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752" w:name="_Toc42511946"/>
      <w:bookmarkStart w:id="753" w:name="_Toc359357399"/>
      <w:bookmarkStart w:id="754" w:name="_Toc18537"/>
      <w:bookmarkStart w:id="755" w:name="_Toc297115123"/>
      <w:bookmarkStart w:id="756" w:name="_Toc25747"/>
      <w:r>
        <w:rPr>
          <w:rFonts w:cs="Arial"/>
        </w:rPr>
        <w:t>项目管理班子配备情况表</w:t>
      </w:r>
      <w:bookmarkEnd w:id="752"/>
      <w:bookmarkEnd w:id="753"/>
      <w:bookmarkEnd w:id="754"/>
      <w:bookmarkEnd w:id="755"/>
      <w:bookmarkEnd w:id="756"/>
    </w:p>
    <w:p>
      <w:pPr>
        <w:spacing w:line="360" w:lineRule="auto"/>
        <w:ind w:firstLine="717" w:firstLineChars="299"/>
        <w:rPr>
          <w:rFonts w:ascii="Arial" w:hAnsi="Arial" w:cs="Arial"/>
          <w:kern w:val="0"/>
          <w:sz w:val="24"/>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4392"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186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840" w:type="dxa"/>
            <w:vAlign w:val="center"/>
          </w:tcPr>
          <w:p>
            <w:pPr>
              <w:jc w:val="center"/>
              <w:rPr>
                <w:rFonts w:ascii="Arial" w:hAnsi="Arial" w:cs="Arial"/>
                <w:kern w:val="0"/>
                <w:szCs w:val="28"/>
              </w:rPr>
            </w:pPr>
            <w:r>
              <w:rPr>
                <w:rFonts w:ascii="Arial" w:hAnsi="Arial" w:cs="Arial"/>
                <w:kern w:val="0"/>
                <w:szCs w:val="28"/>
              </w:rPr>
              <w:t>原服务单位</w:t>
            </w:r>
          </w:p>
        </w:tc>
        <w:tc>
          <w:tcPr>
            <w:tcW w:w="1172" w:type="dxa"/>
            <w:vAlign w:val="center"/>
          </w:tcPr>
          <w:p>
            <w:pPr>
              <w:jc w:val="center"/>
              <w:rPr>
                <w:rFonts w:ascii="Arial" w:hAnsi="Arial" w:cs="Arial"/>
                <w:kern w:val="0"/>
                <w:szCs w:val="28"/>
              </w:rPr>
            </w:pPr>
            <w:r>
              <w:rPr>
                <w:rFonts w:ascii="Arial" w:hAnsi="Arial" w:cs="Arial"/>
                <w:kern w:val="0"/>
                <w:szCs w:val="28"/>
              </w:rPr>
              <w:t>项目数</w:t>
            </w:r>
          </w:p>
        </w:tc>
        <w:tc>
          <w:tcPr>
            <w:tcW w:w="696"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1172" w:type="dxa"/>
          </w:tcPr>
          <w:p>
            <w:pPr>
              <w:spacing w:line="360" w:lineRule="auto"/>
              <w:rPr>
                <w:rFonts w:ascii="Arial" w:hAnsi="Arial" w:cs="Arial"/>
                <w:kern w:val="0"/>
                <w:szCs w:val="28"/>
              </w:rPr>
            </w:pPr>
          </w:p>
        </w:tc>
        <w:tc>
          <w:tcPr>
            <w:tcW w:w="696"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57" w:name="_Toc13563"/>
      <w:bookmarkStart w:id="758" w:name="_Toc42511947"/>
      <w:bookmarkStart w:id="759" w:name="_Toc19557"/>
      <w:bookmarkStart w:id="760" w:name="_Toc297115126"/>
      <w:bookmarkStart w:id="761" w:name="_Toc359357400"/>
      <w:r>
        <w:rPr>
          <w:rFonts w:hint="eastAsia" w:cs="Arial"/>
        </w:rPr>
        <w:t>工程施工人员配备</w:t>
      </w:r>
      <w:r>
        <w:rPr>
          <w:rFonts w:cs="Arial"/>
        </w:rPr>
        <w:t>情况表</w:t>
      </w:r>
      <w:bookmarkEnd w:id="757"/>
      <w:bookmarkEnd w:id="758"/>
      <w:bookmarkEnd w:id="759"/>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70"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93"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93"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62" w:name="_Toc42511948"/>
      <w:bookmarkStart w:id="763" w:name="_Toc1496"/>
      <w:bookmarkStart w:id="764" w:name="_Toc26555"/>
      <w:r>
        <w:rPr>
          <w:rFonts w:cs="Arial"/>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pPr>
              <w:spacing w:line="360" w:lineRule="auto"/>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numPr>
          <w:ilvl w:val="0"/>
          <w:numId w:val="9"/>
        </w:numPr>
        <w:spacing w:line="400" w:lineRule="exact"/>
        <w:ind w:firstLine="315" w:firstLineChars="150"/>
        <w:rPr>
          <w:rFonts w:ascii="Arial" w:hAnsi="Arial" w:cs="Arial"/>
          <w:kern w:val="0"/>
          <w:szCs w:val="28"/>
        </w:rPr>
      </w:pPr>
      <w:r>
        <w:rPr>
          <w:rFonts w:ascii="Arial" w:hAnsi="Arial" w:cs="Arial"/>
          <w:kern w:val="0"/>
          <w:szCs w:val="28"/>
        </w:rPr>
        <w:t>项目管理班子配备情况辅助说明资料另附（与本投标文件一起装订）</w:t>
      </w:r>
    </w:p>
    <w:p>
      <w:pPr>
        <w:pStyle w:val="5"/>
      </w:pPr>
    </w:p>
    <w:p/>
    <w:p>
      <w:pPr>
        <w:pStyle w:val="5"/>
      </w:pPr>
    </w:p>
    <w:p/>
    <w:p>
      <w:pPr>
        <w:adjustRightInd w:val="0"/>
        <w:spacing w:line="360" w:lineRule="auto"/>
        <w:jc w:val="center"/>
        <w:rPr>
          <w:rFonts w:ascii="宋体" w:hAnsi="宋体"/>
          <w:b/>
          <w:bCs/>
          <w:sz w:val="24"/>
        </w:rPr>
      </w:pPr>
      <w:r>
        <w:rPr>
          <w:rFonts w:hint="eastAsia" w:cs="Calibri"/>
          <w:b/>
          <w:bCs/>
          <w:sz w:val="24"/>
        </w:rPr>
        <w:t>项目经理到位率承诺书</w:t>
      </w:r>
    </w:p>
    <w:p>
      <w:pPr>
        <w:pStyle w:val="2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浙江省成套招标代理有限公司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10"/>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pPr>
        <w:pStyle w:val="5"/>
        <w:jc w:val="right"/>
        <w:rPr>
          <w:rFonts w:ascii="Calibri" w:hAnsi="Calibri" w:cs="Calibri"/>
          <w:szCs w:val="21"/>
        </w:rPr>
      </w:pPr>
      <w:r>
        <w:rPr>
          <w:rFonts w:hint="eastAsia" w:ascii="Calibri" w:hAnsi="Calibri" w:cs="Calibri"/>
          <w:szCs w:val="21"/>
        </w:rPr>
        <w:t>日期：</w:t>
      </w:r>
      <w:r>
        <w:rPr>
          <w:rFonts w:ascii="Calibri" w:hAnsi="Calibri" w:cs="Calibri"/>
          <w:szCs w:val="21"/>
        </w:rPr>
        <w:t>2024年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bl>
    <w:p>
      <w:r>
        <w:rPr>
          <w:rFonts w:hint="eastAsia" w:ascii="宋体" w:hAnsi="宋体" w:cs="Arial"/>
          <w:b/>
        </w:rPr>
        <w:t>供应商在招标“工程量清单编制说明”“推荐品牌表”中每项列明的推荐品牌任选一品牌填入此表，如选用其他品牌，请提供相关证明材料。</w:t>
      </w:r>
    </w:p>
    <w:p>
      <w:pPr>
        <w:pStyle w:val="69"/>
        <w:ind w:left="0"/>
      </w:pPr>
    </w:p>
    <w:p/>
    <w:p>
      <w:pPr>
        <w:pStyle w:val="68"/>
        <w:rPr>
          <w:color w:val="auto"/>
        </w:rPr>
      </w:pPr>
    </w:p>
    <w:p>
      <w:pPr>
        <w:pStyle w:val="69"/>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Pr>
        <w:pStyle w:val="69"/>
      </w:pPr>
    </w:p>
    <w:p/>
    <w:p>
      <w:pPr>
        <w:pStyle w:val="68"/>
        <w:rPr>
          <w:color w:val="auto"/>
        </w:rPr>
      </w:pPr>
    </w:p>
    <w:p>
      <w:pPr>
        <w:pStyle w:val="69"/>
      </w:pPr>
    </w:p>
    <w:p>
      <w:pPr>
        <w:pStyle w:val="3"/>
        <w:rPr>
          <w:color w:val="auto"/>
        </w:rPr>
      </w:pPr>
      <w:bookmarkStart w:id="765" w:name="_Toc5765"/>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5"/>
    </w:p>
    <w:p>
      <w:pPr>
        <w:adjustRightInd w:val="0"/>
        <w:snapToGrid w:val="0"/>
        <w:spacing w:line="360" w:lineRule="auto"/>
        <w:ind w:firstLine="420" w:firstLineChars="200"/>
        <w:rPr>
          <w:rFonts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pPr>
        <w:adjustRightInd w:val="0"/>
        <w:snapToGrid w:val="0"/>
        <w:spacing w:line="360" w:lineRule="auto"/>
        <w:ind w:firstLine="422" w:firstLineChars="200"/>
        <w:rPr>
          <w:rFonts w:ascii="宋体" w:hAnsi="宋体" w:cs="宋体"/>
          <w:b/>
          <w:bCs/>
        </w:rPr>
      </w:pPr>
      <w:r>
        <w:rPr>
          <w:rFonts w:hint="eastAsia" w:ascii="宋体" w:hAnsi="宋体" w:cs="宋体"/>
          <w:b/>
          <w:bCs/>
        </w:rPr>
        <w:t>一、总则</w:t>
      </w:r>
    </w:p>
    <w:p>
      <w:pPr>
        <w:snapToGrid w:val="0"/>
        <w:spacing w:line="360" w:lineRule="auto"/>
        <w:ind w:firstLine="420" w:firstLineChars="200"/>
        <w:rPr>
          <w:rFonts w:ascii="宋体" w:hAnsi="宋体" w:cs="宋体"/>
        </w:rPr>
      </w:pPr>
      <w:r>
        <w:rPr>
          <w:rFonts w:hint="eastAsia" w:ascii="宋体" w:hAnsi="宋体" w:cs="宋体"/>
        </w:rPr>
        <w:t>磋商小组成员应当按照客观、公正、审慎的原则，根据磋商文件规定的评审程序、评审方法和评审标准进行独立评审。</w:t>
      </w:r>
    </w:p>
    <w:p>
      <w:pPr>
        <w:snapToGrid w:val="0"/>
        <w:spacing w:line="360" w:lineRule="auto"/>
        <w:ind w:firstLine="420" w:firstLineChars="200"/>
        <w:rPr>
          <w:rFonts w:ascii="宋体" w:hAnsi="宋体" w:cs="宋体"/>
        </w:rPr>
      </w:pPr>
      <w:r>
        <w:rPr>
          <w:rFonts w:hint="eastAsia" w:ascii="宋体" w:hAnsi="宋体" w:cs="宋体"/>
        </w:rPr>
        <w:t>对落标人，磋商小组不作任何落标解释。</w:t>
      </w:r>
    </w:p>
    <w:p>
      <w:pPr>
        <w:adjustRightInd w:val="0"/>
        <w:snapToGrid w:val="0"/>
        <w:spacing w:line="360" w:lineRule="auto"/>
        <w:ind w:firstLine="422" w:firstLineChars="200"/>
        <w:rPr>
          <w:rFonts w:ascii="宋体" w:hAnsi="宋体" w:cs="宋体"/>
          <w:b/>
          <w:bCs/>
        </w:rPr>
      </w:pPr>
      <w:r>
        <w:rPr>
          <w:rFonts w:hint="eastAsia" w:ascii="宋体" w:hAnsi="宋体" w:cs="宋体"/>
          <w:b/>
          <w:bCs/>
        </w:rPr>
        <w:t>二、评审组织</w:t>
      </w:r>
    </w:p>
    <w:p>
      <w:pPr>
        <w:snapToGrid w:val="0"/>
        <w:spacing w:line="360" w:lineRule="auto"/>
        <w:ind w:firstLine="420" w:firstLineChars="200"/>
        <w:rPr>
          <w:rFonts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三、</w:t>
      </w:r>
      <w:r>
        <w:rPr>
          <w:rFonts w:hint="eastAsia" w:ascii="宋体" w:hAnsi="宋体" w:cs="宋体"/>
          <w:b/>
          <w:bCs/>
        </w:rPr>
        <w:t>评标程序</w:t>
      </w:r>
    </w:p>
    <w:p>
      <w:pPr>
        <w:adjustRightInd w:val="0"/>
        <w:snapToGrid w:val="0"/>
        <w:spacing w:line="360" w:lineRule="auto"/>
        <w:ind w:firstLine="420" w:firstLineChars="200"/>
        <w:rPr>
          <w:rFonts w:ascii="宋体" w:hAnsi="宋体" w:cs="宋体"/>
        </w:rPr>
      </w:pPr>
      <w:r>
        <w:rPr>
          <w:rFonts w:hint="eastAsia" w:ascii="宋体" w:hAnsi="宋体" w:cs="宋体"/>
        </w:rPr>
        <w:t>本次评审程序如下：</w:t>
      </w:r>
    </w:p>
    <w:p>
      <w:pPr>
        <w:adjustRightInd w:val="0"/>
        <w:snapToGrid w:val="0"/>
        <w:spacing w:line="360" w:lineRule="auto"/>
        <w:ind w:firstLine="420" w:firstLineChars="200"/>
        <w:rPr>
          <w:rFonts w:ascii="宋体" w:hAnsi="宋体" w:cs="宋体"/>
        </w:rPr>
      </w:pPr>
      <w:r>
        <w:rPr>
          <w:rFonts w:hint="eastAsia" w:ascii="宋体" w:hAnsi="宋体" w:cs="宋体"/>
        </w:rPr>
        <w:t>第一步：磋商小组根据评审原则和评审办法，对商务技术标进行资格、符合性审查；</w:t>
      </w:r>
    </w:p>
    <w:p>
      <w:pPr>
        <w:adjustRightInd w:val="0"/>
        <w:snapToGrid w:val="0"/>
        <w:spacing w:line="360" w:lineRule="auto"/>
        <w:ind w:firstLine="420" w:firstLineChars="200"/>
        <w:rPr>
          <w:rFonts w:ascii="宋体" w:hAnsi="宋体" w:cs="宋体"/>
        </w:rPr>
      </w:pPr>
      <w:r>
        <w:rPr>
          <w:rFonts w:hint="eastAsia" w:ascii="宋体" w:hAnsi="宋体" w:cs="宋体"/>
        </w:rPr>
        <w:t>第二步：磋商小组对资格、符合性通过的供应商的商务技术标进行磋商、评分并汇总；</w:t>
      </w:r>
    </w:p>
    <w:p>
      <w:pPr>
        <w:adjustRightInd w:val="0"/>
        <w:snapToGrid w:val="0"/>
        <w:spacing w:line="360" w:lineRule="auto"/>
        <w:ind w:firstLine="420" w:firstLineChars="200"/>
        <w:rPr>
          <w:rFonts w:ascii="宋体" w:hAnsi="宋体" w:cs="宋体"/>
        </w:rPr>
      </w:pPr>
      <w:r>
        <w:rPr>
          <w:rFonts w:hint="eastAsia" w:ascii="宋体" w:hAnsi="宋体" w:cs="宋体"/>
        </w:rPr>
        <w:t>第三步：汇总完毕后开启报价文件，磋商小组对报价文件进行符合性审查；</w:t>
      </w:r>
    </w:p>
    <w:p>
      <w:pPr>
        <w:adjustRightInd w:val="0"/>
        <w:snapToGrid w:val="0"/>
        <w:spacing w:line="360" w:lineRule="auto"/>
        <w:ind w:firstLine="420" w:firstLineChars="200"/>
        <w:rPr>
          <w:rFonts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pPr>
        <w:adjustRightInd w:val="0"/>
        <w:snapToGrid w:val="0"/>
        <w:spacing w:line="360" w:lineRule="auto"/>
        <w:ind w:firstLine="420" w:firstLineChars="200"/>
        <w:rPr>
          <w:rFonts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四、</w:t>
      </w:r>
      <w:r>
        <w:rPr>
          <w:rFonts w:hint="eastAsia" w:ascii="宋体" w:hAnsi="宋体" w:cs="宋体"/>
          <w:b/>
          <w:bCs/>
        </w:rPr>
        <w:t>磋商要求</w:t>
      </w:r>
    </w:p>
    <w:p>
      <w:pPr>
        <w:adjustRightInd w:val="0"/>
        <w:snapToGrid w:val="0"/>
        <w:spacing w:line="360" w:lineRule="auto"/>
        <w:ind w:firstLine="420" w:firstLineChars="200"/>
        <w:rPr>
          <w:rFonts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pPr>
        <w:adjustRightInd w:val="0"/>
        <w:snapToGrid w:val="0"/>
        <w:spacing w:line="360" w:lineRule="auto"/>
        <w:ind w:firstLine="420" w:firstLineChars="200"/>
        <w:rPr>
          <w:rFonts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pPr>
        <w:adjustRightInd w:val="0"/>
        <w:snapToGrid w:val="0"/>
        <w:spacing w:line="360" w:lineRule="auto"/>
        <w:ind w:firstLine="420" w:firstLineChars="200"/>
        <w:rPr>
          <w:rFonts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pPr>
        <w:adjustRightInd w:val="0"/>
        <w:snapToGrid w:val="0"/>
        <w:spacing w:line="360" w:lineRule="auto"/>
        <w:ind w:firstLine="420" w:firstLineChars="200"/>
        <w:rPr>
          <w:rFonts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pPr>
        <w:adjustRightInd w:val="0"/>
        <w:snapToGrid w:val="0"/>
        <w:spacing w:line="360" w:lineRule="auto"/>
        <w:ind w:firstLine="420" w:firstLineChars="200"/>
        <w:rPr>
          <w:rFonts w:ascii="宋体" w:hAnsi="宋体" w:cs="宋体"/>
          <w:bCs/>
        </w:rPr>
      </w:pPr>
      <w:r>
        <w:rPr>
          <w:rFonts w:hint="eastAsia" w:ascii="宋体" w:hAnsi="宋体" w:cs="宋体"/>
          <w:bCs/>
        </w:rPr>
        <w:t>（1）响应文件中初次报价一览表与响应文件中报价清单不一致的，以初次报价一览表为准。</w:t>
      </w:r>
    </w:p>
    <w:p>
      <w:pPr>
        <w:adjustRightInd w:val="0"/>
        <w:snapToGrid w:val="0"/>
        <w:spacing w:line="360" w:lineRule="auto"/>
        <w:ind w:firstLine="420" w:firstLineChars="200"/>
        <w:rPr>
          <w:rFonts w:ascii="宋体" w:hAnsi="宋体" w:cs="宋体"/>
          <w:bCs/>
        </w:rPr>
      </w:pPr>
      <w:r>
        <w:rPr>
          <w:rFonts w:hint="eastAsia" w:ascii="宋体" w:hAnsi="宋体" w:cs="宋体"/>
          <w:bCs/>
        </w:rPr>
        <w:t>（2）响应文件的大写金额和小写金额不一致的，以大写金额为准；</w:t>
      </w:r>
    </w:p>
    <w:p>
      <w:pPr>
        <w:adjustRightInd w:val="0"/>
        <w:snapToGrid w:val="0"/>
        <w:spacing w:line="360" w:lineRule="auto"/>
        <w:ind w:firstLine="420" w:firstLineChars="200"/>
        <w:rPr>
          <w:rFonts w:ascii="宋体" w:hAnsi="宋体" w:cs="宋体"/>
          <w:bCs/>
        </w:rPr>
      </w:pPr>
      <w:r>
        <w:rPr>
          <w:rFonts w:hint="eastAsia" w:ascii="宋体" w:hAnsi="宋体" w:cs="宋体"/>
          <w:bCs/>
        </w:rPr>
        <w:t xml:space="preserve">（3）单价金额小数点有明显错位的，应以初次报价一览表总价为准，并修改单价； </w:t>
      </w:r>
    </w:p>
    <w:p>
      <w:pPr>
        <w:adjustRightInd w:val="0"/>
        <w:snapToGrid w:val="0"/>
        <w:spacing w:line="360" w:lineRule="auto"/>
        <w:ind w:firstLine="420" w:firstLineChars="200"/>
        <w:rPr>
          <w:rFonts w:ascii="宋体" w:hAnsi="宋体" w:cs="宋体"/>
          <w:bCs/>
        </w:rPr>
      </w:pPr>
      <w:r>
        <w:rPr>
          <w:rFonts w:hint="eastAsia" w:ascii="宋体" w:hAnsi="宋体" w:cs="宋体"/>
          <w:bCs/>
        </w:rPr>
        <w:t>（4）报价总金额与按单价汇总金额不一致的，以单价金额计算结果为准；</w:t>
      </w:r>
    </w:p>
    <w:p>
      <w:pPr>
        <w:adjustRightInd w:val="0"/>
        <w:snapToGrid w:val="0"/>
        <w:spacing w:line="360" w:lineRule="auto"/>
        <w:ind w:firstLine="420" w:firstLineChars="200"/>
        <w:rPr>
          <w:rFonts w:ascii="宋体" w:hAnsi="宋体" w:cs="宋体"/>
          <w:bCs/>
        </w:rPr>
      </w:pPr>
      <w:r>
        <w:rPr>
          <w:rFonts w:hint="eastAsia" w:ascii="宋体" w:hAnsi="宋体" w:cs="宋体"/>
          <w:bCs/>
        </w:rPr>
        <w:t>同时出现两种以上不一致的，按照前款规定的顺序修正。按前款规定修正时，顺序在</w:t>
      </w:r>
    </w:p>
    <w:p>
      <w:pPr>
        <w:adjustRightInd w:val="0"/>
        <w:snapToGrid w:val="0"/>
        <w:spacing w:line="360" w:lineRule="auto"/>
        <w:ind w:firstLine="420" w:firstLineChars="200"/>
        <w:rPr>
          <w:rFonts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pPr>
        <w:adjustRightInd w:val="0"/>
        <w:snapToGrid w:val="0"/>
        <w:spacing w:line="360" w:lineRule="auto"/>
        <w:ind w:firstLine="422" w:firstLineChars="200"/>
        <w:rPr>
          <w:rFonts w:ascii="宋体" w:hAnsi="宋体" w:cs="宋体"/>
          <w:b/>
          <w:bCs/>
        </w:rPr>
      </w:pPr>
      <w:r>
        <w:rPr>
          <w:rFonts w:hint="eastAsia" w:ascii="宋体" w:hAnsi="宋体" w:cs="宋体"/>
          <w:b/>
          <w:bCs/>
        </w:rPr>
        <w:t>五、评审细则</w:t>
      </w:r>
    </w:p>
    <w:p>
      <w:pPr>
        <w:pStyle w:val="30"/>
        <w:adjustRightInd w:val="0"/>
        <w:snapToGrid w:val="0"/>
        <w:spacing w:line="360" w:lineRule="auto"/>
        <w:ind w:firstLine="420" w:firstLineChars="200"/>
        <w:jc w:val="left"/>
        <w:rPr>
          <w:rFonts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pPr>
        <w:pStyle w:val="30"/>
        <w:adjustRightInd w:val="0"/>
        <w:snapToGrid w:val="0"/>
        <w:spacing w:line="360" w:lineRule="auto"/>
        <w:ind w:firstLine="422" w:firstLineChars="200"/>
        <w:jc w:val="left"/>
        <w:rPr>
          <w:rFonts w:hAnsi="宋体" w:cs="宋体"/>
          <w:b/>
          <w:bCs/>
          <w:sz w:val="21"/>
          <w:szCs w:val="21"/>
        </w:rPr>
      </w:pPr>
      <w:r>
        <w:rPr>
          <w:rFonts w:hint="eastAsia" w:hAnsi="宋体" w:cs="宋体"/>
          <w:b/>
          <w:bCs/>
          <w:sz w:val="21"/>
          <w:szCs w:val="21"/>
        </w:rPr>
        <w:t>每个供应商最终得分=报价分+商务技术分</w:t>
      </w:r>
    </w:p>
    <w:p>
      <w:pPr>
        <w:spacing w:line="360" w:lineRule="auto"/>
        <w:ind w:firstLine="413" w:firstLineChars="196"/>
        <w:rPr>
          <w:rFonts w:ascii="宋体" w:hAnsi="宋体" w:cs="宋体"/>
          <w:b/>
        </w:rPr>
      </w:pPr>
      <w:r>
        <w:rPr>
          <w:rFonts w:hint="eastAsia" w:ascii="宋体" w:hAnsi="宋体" w:cs="宋体"/>
          <w:b/>
          <w:szCs w:val="21"/>
        </w:rPr>
        <w:t>1、</w:t>
      </w:r>
      <w:r>
        <w:rPr>
          <w:rFonts w:hint="eastAsia" w:ascii="Arial" w:hAnsi="Arial" w:cs="Arial"/>
          <w:b/>
        </w:rPr>
        <w:t>商务、技术文件符合性审查：</w:t>
      </w:r>
    </w:p>
    <w:p>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pPr>
        <w:pStyle w:val="26"/>
        <w:spacing w:line="360" w:lineRule="auto"/>
        <w:ind w:firstLine="210" w:firstLineChars="100"/>
        <w:rPr>
          <w:rFonts w:hAnsi="宋体" w:cs="宋体"/>
          <w:szCs w:val="21"/>
        </w:rPr>
      </w:pPr>
      <w:r>
        <w:rPr>
          <w:rFonts w:hint="eastAsia" w:cs="Arial"/>
        </w:rPr>
        <w:t>（1）仅提交“备份响应文件”的；</w:t>
      </w:r>
    </w:p>
    <w:p>
      <w:pPr>
        <w:pStyle w:val="26"/>
        <w:spacing w:line="360" w:lineRule="auto"/>
        <w:ind w:firstLine="210" w:firstLineChars="100"/>
        <w:rPr>
          <w:rFonts w:hAnsi="宋体" w:cs="宋体"/>
          <w:szCs w:val="21"/>
        </w:rPr>
      </w:pPr>
      <w:r>
        <w:rPr>
          <w:rFonts w:hint="eastAsia" w:hAnsi="宋体" w:cs="宋体"/>
          <w:szCs w:val="21"/>
        </w:rPr>
        <w:t>（2）供应商不符合磋商资格条件的；</w:t>
      </w:r>
    </w:p>
    <w:p>
      <w:pPr>
        <w:pStyle w:val="26"/>
        <w:spacing w:line="360" w:lineRule="auto"/>
        <w:ind w:firstLine="210" w:firstLineChars="100"/>
        <w:rPr>
          <w:rFonts w:hAnsi="宋体" w:cs="宋体"/>
          <w:szCs w:val="21"/>
        </w:rPr>
      </w:pPr>
      <w:r>
        <w:rPr>
          <w:rFonts w:hint="eastAsia" w:hAnsi="宋体" w:cs="Arial"/>
        </w:rPr>
        <w:t>（3）响应文件存在一个或一个以上备选（替代）投标方案的；</w:t>
      </w:r>
    </w:p>
    <w:p>
      <w:pPr>
        <w:pStyle w:val="26"/>
        <w:spacing w:line="360" w:lineRule="auto"/>
        <w:ind w:firstLine="210" w:firstLineChars="100"/>
        <w:rPr>
          <w:rFonts w:hAnsi="宋体" w:cs="宋体"/>
          <w:szCs w:val="21"/>
        </w:rPr>
      </w:pPr>
      <w:r>
        <w:rPr>
          <w:rFonts w:hint="eastAsia" w:hAnsi="宋体" w:cs="宋体"/>
          <w:szCs w:val="21"/>
        </w:rPr>
        <w:t>（4）获取文件的供应商与参加磋商的供应商发生实质性变更的且未提供有效证明的；</w:t>
      </w:r>
    </w:p>
    <w:p>
      <w:pPr>
        <w:pStyle w:val="26"/>
        <w:spacing w:line="360" w:lineRule="auto"/>
        <w:ind w:firstLine="210" w:firstLineChars="100"/>
        <w:rPr>
          <w:rFonts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pPr>
        <w:pStyle w:val="26"/>
        <w:spacing w:line="360" w:lineRule="auto"/>
        <w:ind w:firstLine="210" w:firstLineChars="100"/>
        <w:rPr>
          <w:rFonts w:hAnsi="宋体" w:cs="宋体"/>
          <w:szCs w:val="21"/>
        </w:rPr>
      </w:pPr>
      <w:r>
        <w:rPr>
          <w:rFonts w:hint="eastAsia" w:hAnsi="宋体" w:cs="宋体"/>
          <w:szCs w:val="21"/>
        </w:rPr>
        <w:t>（6）响应文件内容未按竞争性磋商文件规定签字或盖章的；</w:t>
      </w:r>
    </w:p>
    <w:p>
      <w:pPr>
        <w:pStyle w:val="26"/>
        <w:spacing w:line="360" w:lineRule="auto"/>
        <w:ind w:firstLine="210" w:firstLineChars="100"/>
        <w:rPr>
          <w:rFonts w:hAnsi="宋体" w:cs="宋体"/>
          <w:szCs w:val="21"/>
        </w:rPr>
      </w:pPr>
      <w:r>
        <w:rPr>
          <w:rFonts w:hint="eastAsia" w:hAnsi="宋体" w:cs="宋体"/>
          <w:szCs w:val="21"/>
        </w:rPr>
        <w:t>（7）响应文件组成漏项或未按规定的格式编制，内容不全或内容字迹模糊辨认不清的而导致评审活动无法正常进行；</w:t>
      </w:r>
    </w:p>
    <w:p>
      <w:pPr>
        <w:pStyle w:val="26"/>
        <w:spacing w:line="360" w:lineRule="auto"/>
        <w:ind w:firstLine="210" w:firstLineChars="100"/>
        <w:rPr>
          <w:rFonts w:hAnsi="宋体" w:cs="宋体"/>
          <w:szCs w:val="21"/>
        </w:rPr>
      </w:pPr>
      <w:r>
        <w:rPr>
          <w:rFonts w:hint="eastAsia" w:hAnsi="宋体" w:cs="宋体"/>
          <w:szCs w:val="21"/>
        </w:rPr>
        <w:t>（8）供应商未按竞争性磋商文件变更公告通知更改响应文件的；</w:t>
      </w:r>
    </w:p>
    <w:p>
      <w:pPr>
        <w:pStyle w:val="26"/>
        <w:spacing w:line="360" w:lineRule="auto"/>
        <w:ind w:firstLine="210" w:firstLineChars="100"/>
        <w:rPr>
          <w:rFonts w:hAnsi="宋体" w:cs="宋体"/>
          <w:szCs w:val="21"/>
        </w:rPr>
      </w:pPr>
      <w:r>
        <w:rPr>
          <w:rFonts w:hint="eastAsia" w:hAnsi="宋体" w:cs="宋体"/>
          <w:szCs w:val="21"/>
        </w:rPr>
        <w:t>（9）未实质性响应竞争性磋商文件中带“▲”条款要求的响应文件；</w:t>
      </w:r>
    </w:p>
    <w:p>
      <w:pPr>
        <w:pStyle w:val="26"/>
        <w:spacing w:line="360" w:lineRule="auto"/>
        <w:ind w:firstLine="210" w:firstLineChars="100"/>
        <w:rPr>
          <w:rFonts w:hAnsi="宋体" w:cs="宋体"/>
          <w:szCs w:val="21"/>
        </w:rPr>
      </w:pPr>
      <w:r>
        <w:rPr>
          <w:rFonts w:hint="eastAsia" w:hAnsi="宋体" w:cs="宋体"/>
          <w:szCs w:val="21"/>
        </w:rPr>
        <w:t>（10）不符合磋商范围、技术规格、技术标准的要求无法满足采购人使用要求；</w:t>
      </w:r>
    </w:p>
    <w:p>
      <w:pPr>
        <w:pStyle w:val="26"/>
        <w:spacing w:line="360" w:lineRule="auto"/>
        <w:ind w:firstLine="210" w:firstLineChars="100"/>
        <w:rPr>
          <w:rFonts w:hAnsi="宋体" w:cs="宋体"/>
          <w:szCs w:val="21"/>
        </w:rPr>
      </w:pPr>
      <w:r>
        <w:rPr>
          <w:rFonts w:hint="eastAsia" w:hAnsi="宋体" w:cs="宋体"/>
          <w:szCs w:val="21"/>
        </w:rPr>
        <w:t>（11）响应文件附有采购人不能接受的条款；</w:t>
      </w:r>
    </w:p>
    <w:p>
      <w:pPr>
        <w:pStyle w:val="26"/>
        <w:spacing w:line="360" w:lineRule="auto"/>
        <w:ind w:firstLine="210" w:firstLineChars="100"/>
        <w:rPr>
          <w:rFonts w:hAnsi="宋体" w:cs="宋体"/>
          <w:szCs w:val="21"/>
        </w:rPr>
      </w:pPr>
      <w:r>
        <w:rPr>
          <w:rFonts w:hint="eastAsia" w:hAnsi="宋体" w:cs="宋体"/>
          <w:szCs w:val="21"/>
        </w:rPr>
        <w:t>（12）存在串标、抬标或弄虚作假情况的；</w:t>
      </w:r>
    </w:p>
    <w:p>
      <w:pPr>
        <w:pStyle w:val="26"/>
        <w:spacing w:line="360" w:lineRule="auto"/>
        <w:ind w:firstLine="210" w:firstLineChars="100"/>
        <w:rPr>
          <w:rFonts w:hAnsi="宋体" w:cs="宋体"/>
          <w:szCs w:val="21"/>
        </w:rPr>
      </w:pPr>
      <w:r>
        <w:rPr>
          <w:rFonts w:hint="eastAsia" w:hAnsi="宋体" w:cs="Arial"/>
          <w:bCs/>
          <w:szCs w:val="24"/>
        </w:rPr>
        <w:t>（13）采购人拟采购的产品如属于品目清单范围内的强制采购品目的，供应商未</w:t>
      </w:r>
      <w:bookmarkStart w:id="766" w:name="_Toc33194398"/>
      <w:r>
        <w:rPr>
          <w:rFonts w:hint="eastAsia" w:hAnsi="宋体" w:cs="Arial"/>
          <w:bCs/>
          <w:szCs w:val="24"/>
        </w:rPr>
        <w:t>能在响应文件中提供国家确定的认证机构出具的、处于有效期之内的该产品节能产品认证证书；</w:t>
      </w:r>
      <w:bookmarkEnd w:id="766"/>
    </w:p>
    <w:p>
      <w:pPr>
        <w:pStyle w:val="26"/>
        <w:spacing w:line="360" w:lineRule="auto"/>
        <w:ind w:firstLine="210" w:firstLineChars="100"/>
        <w:rPr>
          <w:rFonts w:hAnsi="宋体" w:cs="宋体"/>
        </w:rPr>
      </w:pPr>
      <w:r>
        <w:rPr>
          <w:rFonts w:hint="eastAsia" w:hAnsi="宋体" w:cs="宋体"/>
          <w:szCs w:val="21"/>
        </w:rPr>
        <w:t>（14）违反国家及</w:t>
      </w:r>
      <w:r>
        <w:rPr>
          <w:rFonts w:hint="eastAsia" w:hAnsi="宋体" w:cs="宋体"/>
        </w:rPr>
        <w:t>政府部门相关法律、法规、文件规定或经磋商小组认定的其他属于重大偏离。</w:t>
      </w:r>
    </w:p>
    <w:p>
      <w:pPr>
        <w:snapToGrid w:val="0"/>
        <w:spacing w:before="240" w:line="360" w:lineRule="auto"/>
        <w:ind w:right="210" w:rightChars="100" w:firstLine="422" w:firstLineChars="200"/>
        <w:rPr>
          <w:rFonts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rPr>
                <w:rFonts w:ascii="新宋体" w:hAnsi="新宋体" w:eastAsia="新宋体" w:cs="新宋体"/>
                <w:bCs/>
                <w:szCs w:val="21"/>
              </w:rPr>
            </w:pPr>
            <w:r>
              <w:rPr>
                <w:rFonts w:hint="eastAsia" w:ascii="新宋体" w:hAnsi="新宋体" w:eastAsia="新宋体" w:cs="新宋体"/>
                <w:bCs/>
                <w:szCs w:val="21"/>
              </w:rPr>
              <w:t>序号</w:t>
            </w:r>
          </w:p>
        </w:tc>
        <w:tc>
          <w:tcPr>
            <w:tcW w:w="8301"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评审内容</w:t>
            </w:r>
          </w:p>
        </w:tc>
        <w:tc>
          <w:tcPr>
            <w:tcW w:w="582" w:type="dxa"/>
            <w:vAlign w:val="center"/>
          </w:tcPr>
          <w:p>
            <w:pPr>
              <w:spacing w:line="360" w:lineRule="auto"/>
              <w:ind w:left="63" w:leftChars="30"/>
              <w:rPr>
                <w:rFonts w:ascii="新宋体" w:hAnsi="新宋体" w:eastAsia="新宋体" w:cs="新宋体"/>
                <w:bCs/>
                <w:szCs w:val="21"/>
              </w:rPr>
            </w:pPr>
            <w:r>
              <w:rPr>
                <w:rFonts w:hint="eastAsia" w:ascii="新宋体" w:hAnsi="新宋体" w:eastAsia="新宋体" w:cs="新宋体"/>
                <w:bCs/>
                <w:szCs w:val="21"/>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1</w:t>
            </w:r>
          </w:p>
        </w:tc>
        <w:tc>
          <w:tcPr>
            <w:tcW w:w="8301" w:type="dxa"/>
            <w:vAlign w:val="center"/>
          </w:tcPr>
          <w:p>
            <w:pPr>
              <w:rPr>
                <w:rFonts w:ascii="新宋体" w:hAnsi="新宋体" w:eastAsia="新宋体" w:cs="新宋体"/>
              </w:rPr>
            </w:pPr>
            <w:r>
              <w:rPr>
                <w:rFonts w:hint="eastAsia" w:ascii="新宋体" w:hAnsi="新宋体" w:eastAsia="新宋体" w:cs="新宋体"/>
              </w:rPr>
              <w:t>投标人（或联合体成员）自2021年1月1日以来【时间以竣（交）工验收时间为准】完成过类似工程业绩，每个得0.5分，最高得1.5分。</w:t>
            </w:r>
          </w:p>
          <w:p>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2</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拟派项目经理自2021年1月1日以来【时间以竣（交）工验收时间为准】完成过类似工程业绩，每个得0.5分，最高得1.5分。</w:t>
            </w:r>
          </w:p>
          <w:p>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pPr>
              <w:ind w:firstLine="63" w:firstLineChars="30"/>
              <w:rPr>
                <w:rFonts w:ascii="新宋体" w:hAnsi="新宋体" w:eastAsia="新宋体" w:cs="新宋体"/>
              </w:rPr>
            </w:pPr>
            <w:r>
              <w:rPr>
                <w:rFonts w:hint="eastAsia" w:ascii="新宋体" w:hAnsi="新宋体" w:eastAsia="新宋体" w:cs="新宋体"/>
              </w:rPr>
              <w:t>注：提供以上人员最近不少于3个月的社保证明，否则此项不得分。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3</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拟派项目经理具有工程师及以上职称的得1分。</w:t>
            </w:r>
          </w:p>
          <w:p>
            <w:pPr>
              <w:rPr>
                <w:rFonts w:ascii="新宋体" w:hAnsi="新宋体" w:eastAsia="新宋体" w:cs="新宋体"/>
              </w:rPr>
            </w:pPr>
            <w:r>
              <w:rPr>
                <w:rFonts w:hint="eastAsia" w:ascii="新宋体" w:hAnsi="新宋体" w:eastAsia="新宋体" w:cs="新宋体"/>
              </w:rPr>
              <w:t>注：提供最近不少于3个月的社保证明，否则此项不得分。</w:t>
            </w:r>
          </w:p>
        </w:tc>
        <w:tc>
          <w:tcPr>
            <w:tcW w:w="582" w:type="dxa"/>
            <w:vAlign w:val="center"/>
          </w:tcPr>
          <w:p>
            <w:pPr>
              <w:spacing w:line="360" w:lineRule="auto"/>
              <w:jc w:val="center"/>
              <w:rPr>
                <w:rFonts w:ascii="新宋体" w:hAnsi="新宋体" w:eastAsia="新宋体" w:cs="新宋体"/>
                <w:bCs/>
                <w:szCs w:val="21"/>
              </w:rPr>
            </w:pPr>
            <w:r>
              <w:rPr>
                <w:rFonts w:hint="eastAsia" w:ascii="新宋体" w:hAnsi="新宋体" w:eastAsia="新宋体" w:cs="新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szCs w:val="21"/>
              </w:rPr>
              <w:t>4</w:t>
            </w:r>
          </w:p>
        </w:tc>
        <w:tc>
          <w:tcPr>
            <w:tcW w:w="8301" w:type="dxa"/>
            <w:vAlign w:val="center"/>
          </w:tcPr>
          <w:p>
            <w:pPr>
              <w:rPr>
                <w:rFonts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pPr>
              <w:rPr>
                <w:rFonts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jc w:val="center"/>
              <w:rPr>
                <w:rFonts w:ascii="新宋体" w:hAnsi="新宋体" w:eastAsia="新宋体" w:cs="新宋体"/>
                <w:bCs/>
                <w:szCs w:val="21"/>
              </w:rPr>
            </w:pPr>
            <w:r>
              <w:rPr>
                <w:rFonts w:hint="eastAsia" w:ascii="新宋体" w:hAnsi="新宋体" w:eastAsia="新宋体" w:cs="新宋体"/>
                <w:szCs w:val="21"/>
              </w:rPr>
              <w:t>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拟派驻现场的项目组管理人员的组织分工、专业配置以及各专业工种配置和劳动力投入方案的评价。（人员须提供资质证书复印件）</w:t>
            </w:r>
          </w:p>
          <w:p>
            <w:pPr>
              <w:rPr>
                <w:rFonts w:ascii="新宋体" w:hAnsi="新宋体" w:eastAsia="新宋体" w:cs="新宋体"/>
                <w:szCs w:val="21"/>
              </w:rPr>
            </w:pPr>
            <w:r>
              <w:rPr>
                <w:rFonts w:hint="eastAsia" w:ascii="新宋体" w:hAnsi="新宋体" w:eastAsia="新宋体" w:cs="新宋体"/>
                <w:szCs w:val="21"/>
              </w:rPr>
              <w:t>（1）组织分工合理，专业配置齐全，劳动力投入充足的得5分；</w:t>
            </w:r>
          </w:p>
          <w:p>
            <w:pPr>
              <w:rPr>
                <w:rFonts w:ascii="新宋体" w:hAnsi="新宋体" w:eastAsia="新宋体" w:cs="新宋体"/>
                <w:szCs w:val="21"/>
              </w:rPr>
            </w:pPr>
            <w:r>
              <w:rPr>
                <w:rFonts w:hint="eastAsia" w:ascii="新宋体" w:hAnsi="新宋体" w:eastAsia="新宋体" w:cs="新宋体"/>
                <w:szCs w:val="21"/>
              </w:rPr>
              <w:t>（2）组织分工较合理，专业配置齐全，劳动力投入充足的得4分；</w:t>
            </w:r>
          </w:p>
          <w:p>
            <w:pPr>
              <w:rPr>
                <w:rFonts w:ascii="新宋体" w:hAnsi="新宋体" w:eastAsia="新宋体" w:cs="新宋体"/>
                <w:szCs w:val="21"/>
              </w:rPr>
            </w:pPr>
            <w:r>
              <w:rPr>
                <w:rFonts w:hint="eastAsia" w:ascii="新宋体" w:hAnsi="新宋体" w:eastAsia="新宋体" w:cs="新宋体"/>
                <w:szCs w:val="21"/>
              </w:rPr>
              <w:t>（3）组织分工一般，专业配置齐全，劳动力投入较为充足的得3分；</w:t>
            </w:r>
          </w:p>
          <w:p>
            <w:pPr>
              <w:rPr>
                <w:rFonts w:ascii="新宋体" w:hAnsi="新宋体" w:eastAsia="新宋体" w:cs="新宋体"/>
                <w:szCs w:val="21"/>
              </w:rPr>
            </w:pPr>
            <w:r>
              <w:rPr>
                <w:rFonts w:hint="eastAsia" w:ascii="新宋体" w:hAnsi="新宋体" w:eastAsia="新宋体" w:cs="新宋体"/>
                <w:szCs w:val="21"/>
              </w:rPr>
              <w:t>（4）组织分工一般，专业配置一般，劳动力投入一般的得2分；</w:t>
            </w:r>
          </w:p>
          <w:p>
            <w:pPr>
              <w:rPr>
                <w:rFonts w:ascii="新宋体" w:hAnsi="新宋体" w:eastAsia="新宋体" w:cs="新宋体"/>
                <w:szCs w:val="21"/>
              </w:rPr>
            </w:pPr>
            <w:r>
              <w:rPr>
                <w:rFonts w:hint="eastAsia" w:ascii="新宋体" w:hAnsi="新宋体" w:eastAsia="新宋体" w:cs="新宋体"/>
                <w:szCs w:val="21"/>
              </w:rPr>
              <w:t>（5）组织分工欠缺，专业配置欠缺，劳动力投入不充足的得1分；</w:t>
            </w:r>
          </w:p>
          <w:p>
            <w:pPr>
              <w:rPr>
                <w:rFonts w:ascii="新宋体" w:hAnsi="新宋体" w:eastAsia="新宋体" w:cs="新宋体"/>
                <w:szCs w:val="21"/>
              </w:rPr>
            </w:pPr>
            <w:r>
              <w:rPr>
                <w:rFonts w:hint="eastAsia" w:ascii="新宋体" w:hAnsi="新宋体" w:eastAsia="新宋体" w:cs="新宋体"/>
                <w:szCs w:val="21"/>
              </w:rPr>
              <w:t>（6）未提出实质性方案阐述的得0分。</w:t>
            </w:r>
          </w:p>
        </w:tc>
        <w:tc>
          <w:tcPr>
            <w:tcW w:w="582" w:type="dxa"/>
            <w:vAlign w:val="center"/>
          </w:tcPr>
          <w:p>
            <w:pPr>
              <w:spacing w:line="360" w:lineRule="auto"/>
              <w:jc w:val="center"/>
              <w:rPr>
                <w:rFonts w:ascii="新宋体" w:hAnsi="新宋体" w:eastAsia="新宋体" w:cs="新宋体"/>
                <w:szCs w:val="21"/>
              </w:rPr>
            </w:pPr>
            <w:r>
              <w:rPr>
                <w:rFonts w:hint="eastAsia" w:ascii="新宋体" w:hAnsi="新宋体" w:eastAsia="新宋体" w:cs="新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6</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针对本项目施工总体方案的全面性、合理性、可行性进行评价。</w:t>
            </w:r>
          </w:p>
          <w:p>
            <w:pPr>
              <w:rPr>
                <w:rFonts w:ascii="新宋体" w:hAnsi="新宋体" w:eastAsia="新宋体" w:cs="新宋体"/>
                <w:szCs w:val="21"/>
              </w:rPr>
            </w:pPr>
            <w:r>
              <w:rPr>
                <w:rFonts w:hint="eastAsia" w:ascii="新宋体" w:hAnsi="新宋体" w:eastAsia="新宋体" w:cs="新宋体"/>
                <w:szCs w:val="21"/>
              </w:rPr>
              <w:t>（1）方案全面、科学，可行性强的得5分；</w:t>
            </w:r>
          </w:p>
          <w:p>
            <w:pPr>
              <w:rPr>
                <w:rFonts w:ascii="新宋体" w:hAnsi="新宋体" w:eastAsia="新宋体" w:cs="新宋体"/>
                <w:szCs w:val="21"/>
              </w:rPr>
            </w:pPr>
            <w:r>
              <w:rPr>
                <w:rFonts w:hint="eastAsia" w:ascii="新宋体" w:hAnsi="新宋体" w:eastAsia="新宋体" w:cs="新宋体"/>
                <w:szCs w:val="21"/>
              </w:rPr>
              <w:t>（2）方案较为全面、合理，可行性较强的得4分；</w:t>
            </w:r>
          </w:p>
          <w:p>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（4）方案合理性一般，有实质性措施的得2分；</w:t>
            </w:r>
          </w:p>
          <w:p>
            <w:pPr>
              <w:rPr>
                <w:rFonts w:ascii="新宋体" w:hAnsi="新宋体" w:eastAsia="新宋体" w:cs="新宋体"/>
                <w:szCs w:val="21"/>
              </w:rPr>
            </w:pPr>
            <w:r>
              <w:rPr>
                <w:rFonts w:hint="eastAsia" w:ascii="新宋体" w:hAnsi="新宋体" w:eastAsia="新宋体" w:cs="新宋体"/>
                <w:szCs w:val="21"/>
              </w:rPr>
              <w:t>（5）方案有欠缺，可行性较差的得1分；</w:t>
            </w:r>
          </w:p>
          <w:p>
            <w:pPr>
              <w:rPr>
                <w:rFonts w:ascii="新宋体" w:hAnsi="新宋体" w:eastAsia="新宋体" w:cs="新宋体"/>
                <w:szCs w:val="21"/>
              </w:rPr>
            </w:pPr>
            <w:r>
              <w:rPr>
                <w:rFonts w:hint="eastAsia" w:ascii="新宋体" w:hAnsi="新宋体" w:eastAsia="新宋体" w:cs="新宋体"/>
                <w:szCs w:val="21"/>
              </w:rPr>
              <w:t xml:space="preserve">（6）未提出实质性方案阐述的不得分。 </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关键节点施工工艺或施工方法、关键节点施工保障措施的评价。</w:t>
            </w:r>
          </w:p>
          <w:p>
            <w:pPr>
              <w:rPr>
                <w:rFonts w:ascii="新宋体" w:hAnsi="新宋体" w:eastAsia="新宋体" w:cs="新宋体"/>
                <w:szCs w:val="21"/>
              </w:rPr>
            </w:pPr>
            <w:r>
              <w:rPr>
                <w:rFonts w:hint="eastAsia" w:ascii="新宋体" w:hAnsi="新宋体" w:eastAsia="新宋体" w:cs="新宋体"/>
                <w:szCs w:val="21"/>
              </w:rPr>
              <w:t>（1）方案科学合理，保障措施有针对性，可行性强的得5分；</w:t>
            </w:r>
          </w:p>
          <w:p>
            <w:pPr>
              <w:rPr>
                <w:rFonts w:ascii="新宋体" w:hAnsi="新宋体" w:eastAsia="新宋体" w:cs="新宋体"/>
                <w:szCs w:val="21"/>
              </w:rPr>
            </w:pPr>
            <w:r>
              <w:rPr>
                <w:rFonts w:hint="eastAsia" w:ascii="新宋体" w:hAnsi="新宋体" w:eastAsia="新宋体" w:cs="新宋体"/>
                <w:szCs w:val="21"/>
              </w:rPr>
              <w:t>（2）方案较为合理，保障措施到位，可行性较强的得4分；</w:t>
            </w:r>
          </w:p>
          <w:p>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（4）方案合理性一般，有实质性的保障措施的得2分；</w:t>
            </w:r>
          </w:p>
          <w:p>
            <w:pPr>
              <w:rPr>
                <w:rFonts w:ascii="新宋体" w:hAnsi="新宋体" w:eastAsia="新宋体" w:cs="新宋体"/>
                <w:szCs w:val="21"/>
              </w:rPr>
            </w:pPr>
            <w:r>
              <w:rPr>
                <w:rFonts w:hint="eastAsia" w:ascii="新宋体" w:hAnsi="新宋体" w:eastAsia="新宋体" w:cs="新宋体"/>
                <w:szCs w:val="21"/>
              </w:rPr>
              <w:t>（5）方案有欠缺，可行性较差的得1分；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确保施工质量的方案、质量控制和检验手段的评价。</w:t>
            </w:r>
          </w:p>
          <w:p>
            <w:pPr>
              <w:rPr>
                <w:rFonts w:ascii="新宋体" w:hAnsi="新宋体" w:eastAsia="新宋体" w:cs="新宋体"/>
                <w:szCs w:val="21"/>
              </w:rPr>
            </w:pPr>
            <w:r>
              <w:rPr>
                <w:rFonts w:hint="eastAsia" w:ascii="新宋体" w:hAnsi="新宋体" w:eastAsia="新宋体" w:cs="新宋体"/>
                <w:szCs w:val="21"/>
              </w:rPr>
              <w:t>（1）方案内容完善、到位，控制手段科学合理，可行性强的得5分；</w:t>
            </w:r>
          </w:p>
          <w:p>
            <w:pPr>
              <w:rPr>
                <w:rFonts w:ascii="新宋体" w:hAnsi="新宋体" w:eastAsia="新宋体" w:cs="新宋体"/>
                <w:szCs w:val="21"/>
              </w:rPr>
            </w:pPr>
            <w:r>
              <w:rPr>
                <w:rFonts w:hint="eastAsia" w:ascii="新宋体" w:hAnsi="新宋体" w:eastAsia="新宋体" w:cs="新宋体"/>
                <w:szCs w:val="21"/>
              </w:rPr>
              <w:t>（2）方案内容较为完善，控制手段较为合理，可行性较强的得4分；</w:t>
            </w:r>
          </w:p>
          <w:p>
            <w:pPr>
              <w:rPr>
                <w:rFonts w:ascii="新宋体" w:hAnsi="新宋体" w:eastAsia="新宋体" w:cs="新宋体"/>
                <w:szCs w:val="21"/>
              </w:rPr>
            </w:pPr>
            <w:r>
              <w:rPr>
                <w:rFonts w:hint="eastAsia" w:ascii="新宋体" w:hAnsi="新宋体" w:eastAsia="新宋体" w:cs="新宋体"/>
                <w:szCs w:val="21"/>
              </w:rPr>
              <w:t>（3）方案内容基本完善，控制手段基本合理，有一定的可行性的得3分；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（4）方案内容完善性、合理性一般，有实质性措施的得2分；</w:t>
            </w:r>
          </w:p>
          <w:p>
            <w:pPr>
              <w:rPr>
                <w:rFonts w:ascii="新宋体" w:hAnsi="新宋体" w:eastAsia="新宋体" w:cs="新宋体"/>
                <w:szCs w:val="21"/>
              </w:rPr>
            </w:pPr>
            <w:r>
              <w:rPr>
                <w:rFonts w:hint="eastAsia" w:ascii="新宋体" w:hAnsi="新宋体" w:eastAsia="新宋体" w:cs="新宋体"/>
                <w:szCs w:val="21"/>
              </w:rPr>
              <w:t>（5）方案内容有欠缺，可行性较差的得1分；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9</w:t>
            </w:r>
          </w:p>
        </w:tc>
        <w:tc>
          <w:tcPr>
            <w:tcW w:w="8301" w:type="dxa"/>
          </w:tcPr>
          <w:p>
            <w:pPr>
              <w:rPr>
                <w:rFonts w:ascii="新宋体" w:hAnsi="新宋体" w:eastAsia="新宋体" w:cs="新宋体"/>
                <w:szCs w:val="21"/>
              </w:rPr>
            </w:pPr>
            <w:r>
              <w:rPr>
                <w:rFonts w:hint="eastAsia" w:ascii="新宋体" w:hAnsi="新宋体" w:eastAsia="新宋体" w:cs="新宋体"/>
                <w:szCs w:val="21"/>
              </w:rPr>
              <w:t>施工机械和检测设备选用情况，成品保护方案、的评价。</w:t>
            </w:r>
          </w:p>
          <w:p>
            <w:pPr>
              <w:rPr>
                <w:rFonts w:ascii="新宋体" w:hAnsi="新宋体" w:eastAsia="新宋体" w:cs="新宋体"/>
                <w:szCs w:val="21"/>
              </w:rPr>
            </w:pPr>
            <w:r>
              <w:rPr>
                <w:rFonts w:hint="eastAsia" w:ascii="新宋体" w:hAnsi="新宋体" w:eastAsia="新宋体" w:cs="新宋体"/>
                <w:szCs w:val="21"/>
              </w:rPr>
              <w:t>（1）机械设备选用科学合理，方案完善到位，完全满足施工需要的得5分；</w:t>
            </w:r>
          </w:p>
          <w:p>
            <w:pPr>
              <w:rPr>
                <w:rFonts w:ascii="新宋体" w:hAnsi="新宋体" w:eastAsia="新宋体" w:cs="新宋体"/>
                <w:szCs w:val="21"/>
              </w:rPr>
            </w:pPr>
            <w:r>
              <w:rPr>
                <w:rFonts w:hint="eastAsia" w:ascii="新宋体" w:hAnsi="新宋体" w:eastAsia="新宋体" w:cs="新宋体"/>
                <w:szCs w:val="21"/>
              </w:rPr>
              <w:t>（2）机械设备选用较为合理，方案较为完善，能满足施工需要的得4分；</w:t>
            </w:r>
          </w:p>
          <w:p>
            <w:pPr>
              <w:rPr>
                <w:rFonts w:ascii="新宋体" w:hAnsi="新宋体" w:eastAsia="新宋体" w:cs="新宋体"/>
                <w:szCs w:val="21"/>
              </w:rPr>
            </w:pPr>
            <w:r>
              <w:rPr>
                <w:rFonts w:hint="eastAsia" w:ascii="新宋体" w:hAnsi="新宋体" w:eastAsia="新宋体" w:cs="新宋体"/>
                <w:szCs w:val="21"/>
              </w:rPr>
              <w:t>（3）机械设备选用基本合理，方案基本完善，基本满足施工需要的得3分；</w:t>
            </w:r>
          </w:p>
          <w:p>
            <w:pPr>
              <w:rPr>
                <w:rFonts w:ascii="新宋体" w:hAnsi="新宋体" w:eastAsia="新宋体" w:cs="新宋体"/>
                <w:szCs w:val="21"/>
              </w:rPr>
            </w:pPr>
            <w:r>
              <w:rPr>
                <w:rFonts w:hint="eastAsia" w:ascii="新宋体" w:hAnsi="新宋体" w:eastAsia="新宋体" w:cs="新宋体"/>
                <w:szCs w:val="21"/>
              </w:rPr>
              <w:t>（4）机械设备选用合理性一般，方案合理性一般，能部分满足施工需要的得2分；</w:t>
            </w:r>
          </w:p>
          <w:p>
            <w:pPr>
              <w:rPr>
                <w:rFonts w:ascii="新宋体" w:hAnsi="新宋体" w:eastAsia="新宋体" w:cs="新宋体"/>
                <w:szCs w:val="21"/>
              </w:rPr>
            </w:pPr>
            <w:r>
              <w:rPr>
                <w:rFonts w:hint="eastAsia" w:ascii="新宋体" w:hAnsi="新宋体" w:eastAsia="新宋体" w:cs="新宋体"/>
                <w:szCs w:val="21"/>
              </w:rPr>
              <w:t>（5）机械设备选用有欠缺，不满足施工需要的得1分；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10</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针对本项目施工组织管理制度和施工组织措施的完整性、合理性评价。</w:t>
            </w:r>
          </w:p>
          <w:p>
            <w:pPr>
              <w:rPr>
                <w:rFonts w:ascii="新宋体" w:hAnsi="新宋体" w:eastAsia="新宋体" w:cs="新宋体"/>
                <w:szCs w:val="21"/>
              </w:rPr>
            </w:pPr>
            <w:r>
              <w:rPr>
                <w:rFonts w:hint="eastAsia" w:ascii="新宋体" w:hAnsi="新宋体" w:eastAsia="新宋体" w:cs="新宋体"/>
                <w:szCs w:val="21"/>
              </w:rPr>
              <w:t>（1）内容全面合理，有明确针对性及可操作性，措施科学合理的得5分；</w:t>
            </w:r>
          </w:p>
          <w:p>
            <w:pPr>
              <w:rPr>
                <w:rFonts w:ascii="新宋体" w:hAnsi="新宋体" w:eastAsia="新宋体" w:cs="新宋体"/>
                <w:szCs w:val="21"/>
              </w:rPr>
            </w:pPr>
            <w:r>
              <w:rPr>
                <w:rFonts w:hint="eastAsia" w:ascii="新宋体" w:hAnsi="新宋体" w:eastAsia="新宋体" w:cs="新宋体"/>
                <w:szCs w:val="21"/>
              </w:rPr>
              <w:t>（2）内容较为合理，较有针对性及可操作性，措施较为合理的得4分；</w:t>
            </w:r>
          </w:p>
          <w:p>
            <w:pPr>
              <w:rPr>
                <w:rFonts w:ascii="新宋体" w:hAnsi="新宋体" w:eastAsia="新宋体" w:cs="新宋体"/>
                <w:szCs w:val="21"/>
              </w:rPr>
            </w:pPr>
            <w:r>
              <w:rPr>
                <w:rFonts w:hint="eastAsia" w:ascii="新宋体" w:hAnsi="新宋体" w:eastAsia="新宋体" w:cs="新宋体"/>
                <w:szCs w:val="21"/>
              </w:rPr>
              <w:t>（3）内容基本合理，有一定的针对性及可操作性，措施基本合理的得3分；</w:t>
            </w:r>
          </w:p>
          <w:p>
            <w:pPr>
              <w:rPr>
                <w:rFonts w:ascii="新宋体" w:hAnsi="新宋体" w:eastAsia="新宋体" w:cs="新宋体"/>
                <w:szCs w:val="21"/>
              </w:rPr>
            </w:pPr>
            <w:r>
              <w:rPr>
                <w:rFonts w:hint="eastAsia" w:ascii="新宋体" w:hAnsi="新宋体" w:eastAsia="新宋体" w:cs="新宋体"/>
                <w:szCs w:val="21"/>
              </w:rPr>
              <w:t>（4）内容部分合理，针对性及可操作性一般，措施合理性一般的得2分；</w:t>
            </w:r>
          </w:p>
          <w:p>
            <w:pPr>
              <w:rPr>
                <w:rFonts w:ascii="新宋体" w:hAnsi="新宋体" w:eastAsia="新宋体" w:cs="新宋体"/>
                <w:szCs w:val="21"/>
              </w:rPr>
            </w:pPr>
            <w:r>
              <w:rPr>
                <w:rFonts w:hint="eastAsia" w:ascii="新宋体" w:hAnsi="新宋体" w:eastAsia="新宋体" w:cs="新宋体"/>
                <w:szCs w:val="21"/>
              </w:rPr>
              <w:t>（5）内容有所欠缺，针对性及可操作性较差，措施合理性较差的得1分；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11</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供应商工期承诺和进度控制措施方案的评价，评价因素包括工期以及进度计划满足程度、合理性及保证措施的可行性。</w:t>
            </w:r>
          </w:p>
          <w:p>
            <w:pPr>
              <w:rPr>
                <w:rFonts w:ascii="新宋体" w:hAnsi="新宋体" w:eastAsia="新宋体" w:cs="新宋体"/>
                <w:szCs w:val="21"/>
              </w:rPr>
            </w:pPr>
            <w:r>
              <w:rPr>
                <w:rFonts w:hint="eastAsia" w:ascii="新宋体" w:hAnsi="新宋体" w:eastAsia="新宋体" w:cs="新宋体"/>
                <w:szCs w:val="21"/>
              </w:rPr>
              <w:t>（1）计划科学合理，控制措施的针对性和可行性强的得5分；</w:t>
            </w:r>
          </w:p>
          <w:p>
            <w:pPr>
              <w:rPr>
                <w:rFonts w:ascii="新宋体" w:hAnsi="新宋体" w:eastAsia="新宋体" w:cs="新宋体"/>
                <w:szCs w:val="21"/>
              </w:rPr>
            </w:pPr>
            <w:r>
              <w:rPr>
                <w:rFonts w:hint="eastAsia" w:ascii="新宋体" w:hAnsi="新宋体" w:eastAsia="新宋体" w:cs="新宋体"/>
                <w:szCs w:val="21"/>
              </w:rPr>
              <w:t>（2）计划较为合理，控制措施的针对性和可行性较强的得4分；</w:t>
            </w:r>
          </w:p>
          <w:p>
            <w:pPr>
              <w:rPr>
                <w:rFonts w:ascii="新宋体" w:hAnsi="新宋体" w:eastAsia="新宋体" w:cs="新宋体"/>
                <w:szCs w:val="21"/>
              </w:rPr>
            </w:pPr>
            <w:r>
              <w:rPr>
                <w:rFonts w:hint="eastAsia" w:ascii="新宋体" w:hAnsi="新宋体" w:eastAsia="新宋体" w:cs="新宋体"/>
                <w:szCs w:val="21"/>
              </w:rPr>
              <w:t>（3）计划基本合理，控制措施有一定的的针对性和可行性的得3分；</w:t>
            </w:r>
          </w:p>
          <w:p>
            <w:pPr>
              <w:rPr>
                <w:rFonts w:ascii="新宋体" w:hAnsi="新宋体" w:eastAsia="新宋体" w:cs="新宋体"/>
                <w:szCs w:val="21"/>
              </w:rPr>
            </w:pPr>
            <w:r>
              <w:rPr>
                <w:rFonts w:hint="eastAsia" w:ascii="新宋体" w:hAnsi="新宋体" w:eastAsia="新宋体" w:cs="新宋体"/>
                <w:szCs w:val="21"/>
              </w:rPr>
              <w:t>（4）计划合理性一般，控制措施的针对性和可行性一般的得2分；</w:t>
            </w:r>
          </w:p>
          <w:p>
            <w:pPr>
              <w:rPr>
                <w:rFonts w:ascii="新宋体" w:hAnsi="新宋体" w:eastAsia="新宋体" w:cs="新宋体"/>
                <w:szCs w:val="21"/>
              </w:rPr>
            </w:pPr>
            <w:r>
              <w:rPr>
                <w:rFonts w:hint="eastAsia" w:ascii="新宋体" w:hAnsi="新宋体" w:eastAsia="新宋体" w:cs="新宋体"/>
                <w:szCs w:val="21"/>
              </w:rPr>
              <w:t>（5）计划有欠缺，控制措施针对性和可行性较差的得1分；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12</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供应商在施工过程中采取的降尘、降噪、建筑垃圾处置及保证施工场地周边空气质量等环保创新措施的评价。</w:t>
            </w:r>
          </w:p>
          <w:p>
            <w:pPr>
              <w:rPr>
                <w:rFonts w:ascii="新宋体" w:hAnsi="新宋体" w:eastAsia="新宋体" w:cs="新宋体"/>
                <w:szCs w:val="21"/>
              </w:rPr>
            </w:pPr>
            <w:r>
              <w:rPr>
                <w:rFonts w:hint="eastAsia" w:ascii="新宋体" w:hAnsi="新宋体" w:eastAsia="新宋体" w:cs="新宋体"/>
                <w:szCs w:val="21"/>
              </w:rPr>
              <w:t>（1）措施科学合理，有创新性，针对性、可行性强的得5分；</w:t>
            </w:r>
          </w:p>
          <w:p>
            <w:pPr>
              <w:rPr>
                <w:rFonts w:ascii="新宋体" w:hAnsi="新宋体" w:eastAsia="新宋体" w:cs="新宋体"/>
                <w:szCs w:val="21"/>
              </w:rPr>
            </w:pPr>
            <w:r>
              <w:rPr>
                <w:rFonts w:hint="eastAsia" w:ascii="新宋体" w:hAnsi="新宋体" w:eastAsia="新宋体" w:cs="新宋体"/>
                <w:szCs w:val="21"/>
              </w:rPr>
              <w:t>（2）措施较为合理，较有创新性、针对性、可行性较强的得4分；</w:t>
            </w:r>
          </w:p>
          <w:p>
            <w:pPr>
              <w:rPr>
                <w:rFonts w:ascii="新宋体" w:hAnsi="新宋体" w:eastAsia="新宋体" w:cs="新宋体"/>
                <w:szCs w:val="21"/>
              </w:rPr>
            </w:pPr>
            <w:r>
              <w:rPr>
                <w:rFonts w:hint="eastAsia" w:ascii="新宋体" w:hAnsi="新宋体" w:eastAsia="新宋体" w:cs="新宋体"/>
                <w:szCs w:val="21"/>
              </w:rPr>
              <w:t>（3）措施基本合理，针对性、可行性较强的得3分；</w:t>
            </w:r>
          </w:p>
          <w:p>
            <w:pPr>
              <w:rPr>
                <w:rFonts w:ascii="新宋体" w:hAnsi="新宋体" w:eastAsia="新宋体" w:cs="新宋体"/>
                <w:szCs w:val="21"/>
              </w:rPr>
            </w:pPr>
            <w:r>
              <w:rPr>
                <w:rFonts w:hint="eastAsia" w:ascii="新宋体" w:hAnsi="新宋体" w:eastAsia="新宋体" w:cs="新宋体"/>
                <w:szCs w:val="21"/>
              </w:rPr>
              <w:t>（4）措施部分合理，针对性、可行性一般的得2分；</w:t>
            </w:r>
          </w:p>
          <w:p>
            <w:pPr>
              <w:rPr>
                <w:rFonts w:ascii="新宋体" w:hAnsi="新宋体" w:eastAsia="新宋体" w:cs="新宋体"/>
                <w:szCs w:val="21"/>
              </w:rPr>
            </w:pPr>
            <w:r>
              <w:rPr>
                <w:rFonts w:hint="eastAsia" w:ascii="新宋体" w:hAnsi="新宋体" w:eastAsia="新宋体" w:cs="新宋体"/>
                <w:szCs w:val="21"/>
              </w:rPr>
              <w:t>（5）措施有欠缺，针对性、可行性较差的得1分；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13</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供应商安全文明施工措施的完整性、合理性评价,包括对施工现场的材料堆场、施工通道的安排，对消防安全的保证措施等。</w:t>
            </w:r>
          </w:p>
          <w:p>
            <w:pPr>
              <w:rPr>
                <w:rFonts w:ascii="新宋体" w:hAnsi="新宋体" w:eastAsia="新宋体" w:cs="新宋体"/>
                <w:szCs w:val="21"/>
              </w:rPr>
            </w:pPr>
            <w:r>
              <w:rPr>
                <w:rFonts w:hint="eastAsia" w:ascii="新宋体" w:hAnsi="新宋体" w:eastAsia="新宋体" w:cs="新宋体"/>
                <w:szCs w:val="21"/>
              </w:rPr>
              <w:t>（1）安全措施完善且到位，针对性强且可行性强的得5分；</w:t>
            </w:r>
          </w:p>
          <w:p>
            <w:pPr>
              <w:rPr>
                <w:rFonts w:ascii="新宋体" w:hAnsi="新宋体" w:eastAsia="新宋体" w:cs="新宋体"/>
                <w:szCs w:val="21"/>
              </w:rPr>
            </w:pPr>
            <w:r>
              <w:rPr>
                <w:rFonts w:hint="eastAsia" w:ascii="新宋体" w:hAnsi="新宋体" w:eastAsia="新宋体" w:cs="新宋体"/>
                <w:szCs w:val="21"/>
              </w:rPr>
              <w:t>（2）安全措施较为完善，针对性较强且可行性较强的得4分；</w:t>
            </w:r>
          </w:p>
          <w:p>
            <w:pPr>
              <w:rPr>
                <w:rFonts w:ascii="新宋体" w:hAnsi="新宋体" w:eastAsia="新宋体" w:cs="新宋体"/>
                <w:szCs w:val="21"/>
              </w:rPr>
            </w:pPr>
            <w:r>
              <w:rPr>
                <w:rFonts w:hint="eastAsia" w:ascii="新宋体" w:hAnsi="新宋体" w:eastAsia="新宋体" w:cs="新宋体"/>
                <w:szCs w:val="21"/>
              </w:rPr>
              <w:t>（3）安全措施基本完善，可行性较强的得3分；</w:t>
            </w:r>
          </w:p>
          <w:p>
            <w:pPr>
              <w:rPr>
                <w:rFonts w:ascii="新宋体" w:hAnsi="新宋体" w:eastAsia="新宋体" w:cs="新宋体"/>
                <w:szCs w:val="21"/>
              </w:rPr>
            </w:pPr>
            <w:r>
              <w:rPr>
                <w:rFonts w:hint="eastAsia" w:ascii="新宋体" w:hAnsi="新宋体" w:eastAsia="新宋体" w:cs="新宋体"/>
                <w:szCs w:val="21"/>
              </w:rPr>
              <w:t>（4）安全措施一般，可行性一般的得2分；</w:t>
            </w:r>
          </w:p>
          <w:p>
            <w:pPr>
              <w:rPr>
                <w:rFonts w:ascii="新宋体" w:hAnsi="新宋体" w:eastAsia="新宋体" w:cs="新宋体"/>
                <w:szCs w:val="21"/>
              </w:rPr>
            </w:pPr>
            <w:r>
              <w:rPr>
                <w:rFonts w:hint="eastAsia" w:ascii="新宋体" w:hAnsi="新宋体" w:eastAsia="新宋体" w:cs="新宋体"/>
                <w:szCs w:val="21"/>
              </w:rPr>
              <w:t>（5）安全措施有欠缺，可行性较差的得1分；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14</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供应商对本项目主要材料品牌选用及选用品牌材料质量保证措施。</w:t>
            </w:r>
          </w:p>
          <w:p>
            <w:pPr>
              <w:rPr>
                <w:rFonts w:ascii="新宋体" w:hAnsi="新宋体" w:eastAsia="新宋体" w:cs="新宋体"/>
                <w:szCs w:val="21"/>
              </w:rPr>
            </w:pPr>
            <w:r>
              <w:rPr>
                <w:rFonts w:hint="eastAsia" w:ascii="新宋体" w:hAnsi="新宋体" w:eastAsia="新宋体" w:cs="新宋体"/>
                <w:szCs w:val="21"/>
              </w:rPr>
              <w:t>（1）材料选用科学合理，能完全满足项目要求，保证措施合理到位的得5分；</w:t>
            </w:r>
          </w:p>
          <w:p>
            <w:pPr>
              <w:rPr>
                <w:rFonts w:ascii="新宋体" w:hAnsi="新宋体" w:eastAsia="新宋体" w:cs="新宋体"/>
                <w:szCs w:val="21"/>
              </w:rPr>
            </w:pPr>
            <w:r>
              <w:rPr>
                <w:rFonts w:hint="eastAsia" w:ascii="新宋体" w:hAnsi="新宋体" w:eastAsia="新宋体" w:cs="新宋体"/>
                <w:szCs w:val="21"/>
              </w:rPr>
              <w:t>（2）材料选用较为合理，能满足项目要求，保证措施较为合理的得4分；</w:t>
            </w:r>
          </w:p>
          <w:p>
            <w:pPr>
              <w:rPr>
                <w:rFonts w:ascii="新宋体" w:hAnsi="新宋体" w:eastAsia="新宋体" w:cs="新宋体"/>
                <w:szCs w:val="21"/>
              </w:rPr>
            </w:pPr>
            <w:r>
              <w:rPr>
                <w:rFonts w:hint="eastAsia" w:ascii="新宋体" w:hAnsi="新宋体" w:eastAsia="新宋体" w:cs="新宋体"/>
                <w:szCs w:val="21"/>
              </w:rPr>
              <w:t>（3）材料选用基本满足项目要求，有一定的保证措施的得3分；</w:t>
            </w:r>
          </w:p>
          <w:p>
            <w:pPr>
              <w:rPr>
                <w:rFonts w:ascii="新宋体" w:hAnsi="新宋体" w:eastAsia="新宋体" w:cs="新宋体"/>
                <w:szCs w:val="21"/>
              </w:rPr>
            </w:pPr>
            <w:r>
              <w:rPr>
                <w:rFonts w:hint="eastAsia" w:ascii="新宋体" w:hAnsi="新宋体" w:eastAsia="新宋体" w:cs="新宋体"/>
                <w:szCs w:val="21"/>
              </w:rPr>
              <w:t>（4）材料选用一般，有实质性保证措施的得2分；</w:t>
            </w:r>
          </w:p>
          <w:p>
            <w:pPr>
              <w:rPr>
                <w:rFonts w:ascii="新宋体" w:hAnsi="新宋体" w:eastAsia="新宋体" w:cs="新宋体"/>
                <w:szCs w:val="21"/>
              </w:rPr>
            </w:pPr>
            <w:r>
              <w:rPr>
                <w:rFonts w:hint="eastAsia" w:ascii="新宋体" w:hAnsi="新宋体" w:eastAsia="新宋体" w:cs="新宋体"/>
                <w:szCs w:val="21"/>
              </w:rPr>
              <w:t>（5）材料选用有欠缺，保证措施较差的得1分；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磋商供应商对施工过程中突发事件的处理预案及承诺的紧急响应时间的评价。评价因素包括响应时间、措施、投入人员力量。</w:t>
            </w:r>
          </w:p>
          <w:p>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bCs/>
                <w:szCs w:val="21"/>
              </w:rPr>
              <w:t>16</w:t>
            </w:r>
          </w:p>
        </w:tc>
        <w:tc>
          <w:tcPr>
            <w:tcW w:w="8301" w:type="dxa"/>
          </w:tcPr>
          <w:p>
            <w:pPr>
              <w:rPr>
                <w:rFonts w:ascii="新宋体" w:hAnsi="新宋体" w:eastAsia="新宋体" w:cs="新宋体"/>
                <w:szCs w:val="21"/>
              </w:rPr>
            </w:pPr>
            <w:r>
              <w:rPr>
                <w:rFonts w:hint="eastAsia" w:ascii="新宋体" w:hAnsi="新宋体" w:eastAsia="新宋体" w:cs="新宋体"/>
                <w:szCs w:val="21"/>
              </w:rPr>
              <w:t>售后服务承诺的范围和完善程度的评价，包括保修范围、保修内容、人员配备、故障响应修复时间方式及保障措施。</w:t>
            </w:r>
          </w:p>
          <w:p>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1.投标产品取得有效的节能产品认证证书的每个得0.5分，最多得1分（列入强制采购节能产品清单目录的产品不计分）；</w:t>
            </w:r>
          </w:p>
          <w:p>
            <w:pPr>
              <w:rPr>
                <w:rFonts w:ascii="新宋体" w:hAnsi="新宋体" w:eastAsia="新宋体" w:cs="新宋体"/>
                <w:szCs w:val="21"/>
              </w:rPr>
            </w:pPr>
            <w:r>
              <w:rPr>
                <w:rFonts w:hint="eastAsia" w:ascii="新宋体" w:hAnsi="新宋体" w:eastAsia="新宋体" w:cs="新宋体"/>
                <w:szCs w:val="21"/>
              </w:rPr>
              <w:t>2.投标产品取得有效的环境标志产品认证证书的每个得0.5分，最多得1分。</w:t>
            </w:r>
          </w:p>
          <w:p>
            <w:pPr>
              <w:rPr>
                <w:rFonts w:ascii="新宋体" w:hAnsi="新宋体" w:eastAsia="新宋体" w:cs="新宋体"/>
                <w:szCs w:val="21"/>
              </w:rPr>
            </w:pPr>
            <w:r>
              <w:rPr>
                <w:rFonts w:hint="eastAsia" w:ascii="新宋体" w:hAnsi="新宋体" w:eastAsia="新宋体" w:cs="新宋体"/>
                <w:szCs w:val="21"/>
              </w:rPr>
              <w:t>证明材料：提供国家确定的认证机构出具的、处于有效期之内的认证证书（复印件、加盖公章）。</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项目经理到位率承诺95%及以上的得2分（须在商务技术文件中以单独承诺书的形式体现，承诺书格式以采购文件为准，否则此项不得分）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bl>
    <w:p>
      <w:pPr>
        <w:pStyle w:val="41"/>
        <w:adjustRightInd w:val="0"/>
        <w:snapToGrid w:val="0"/>
        <w:spacing w:line="400" w:lineRule="exact"/>
        <w:ind w:firstLine="0" w:firstLineChars="0"/>
        <w:rPr>
          <w:rFonts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pPr>
        <w:snapToGrid w:val="0"/>
        <w:spacing w:line="400" w:lineRule="exact"/>
        <w:ind w:firstLine="420" w:firstLineChars="200"/>
        <w:rPr>
          <w:rFonts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pPr>
        <w:snapToGrid w:val="0"/>
        <w:spacing w:line="400" w:lineRule="exact"/>
        <w:ind w:firstLine="422" w:firstLineChars="200"/>
        <w:rPr>
          <w:rFonts w:ascii="宋体" w:hAnsi="宋体"/>
          <w:b/>
          <w:szCs w:val="21"/>
          <w:u w:val="single"/>
        </w:rPr>
      </w:pP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pPr>
        <w:snapToGrid w:val="0"/>
        <w:spacing w:line="400" w:lineRule="exact"/>
        <w:ind w:firstLine="420" w:firstLineChars="200"/>
        <w:rPr>
          <w:rFonts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pPr>
        <w:snapToGrid w:val="0"/>
        <w:spacing w:line="400" w:lineRule="exact"/>
        <w:ind w:firstLine="420" w:firstLineChars="200"/>
        <w:rPr>
          <w:rFonts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snapToGrid w:val="0"/>
        <w:spacing w:line="400" w:lineRule="exact"/>
        <w:ind w:firstLine="422" w:firstLineChars="200"/>
        <w:rPr>
          <w:rFonts w:ascii="宋体" w:hAnsi="宋体" w:cs="Arial"/>
          <w:b/>
          <w:szCs w:val="21"/>
        </w:rPr>
      </w:pPr>
      <w:r>
        <w:rPr>
          <w:rFonts w:hint="eastAsia" w:ascii="宋体" w:hAnsi="宋体" w:cs="Arial"/>
          <w:b/>
          <w:szCs w:val="21"/>
        </w:rPr>
        <w:t>3、报价文件符合性审查：</w:t>
      </w:r>
    </w:p>
    <w:p>
      <w:pPr>
        <w:snapToGrid w:val="0"/>
        <w:spacing w:line="400" w:lineRule="exact"/>
        <w:ind w:firstLine="422" w:firstLineChars="200"/>
        <w:rPr>
          <w:rFonts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pPr>
        <w:numPr>
          <w:ilvl w:val="0"/>
          <w:numId w:val="11"/>
        </w:numPr>
        <w:spacing w:line="400" w:lineRule="exact"/>
        <w:rPr>
          <w:rFonts w:ascii="宋体" w:hAnsi="宋体" w:cs="Arial"/>
        </w:rPr>
      </w:pPr>
      <w:r>
        <w:rPr>
          <w:rFonts w:hint="eastAsia" w:ascii="宋体" w:hAnsi="宋体" w:cs="Arial"/>
        </w:rPr>
        <w:t>仅提交“备份响应文件”的；</w:t>
      </w:r>
    </w:p>
    <w:p>
      <w:pPr>
        <w:pStyle w:val="26"/>
        <w:numPr>
          <w:ilvl w:val="0"/>
          <w:numId w:val="11"/>
        </w:numPr>
        <w:tabs>
          <w:tab w:val="left" w:pos="454"/>
        </w:tabs>
        <w:spacing w:line="400" w:lineRule="exact"/>
        <w:rPr>
          <w:rFonts w:hAnsi="宋体" w:cs="宋体"/>
          <w:szCs w:val="21"/>
        </w:rPr>
      </w:pPr>
      <w:r>
        <w:rPr>
          <w:rFonts w:hint="eastAsia" w:cs="Arial"/>
        </w:rPr>
        <w:t>响应文件存在一个或一个以上备选（替代）投标方案的；</w:t>
      </w:r>
    </w:p>
    <w:p>
      <w:pPr>
        <w:pStyle w:val="26"/>
        <w:numPr>
          <w:ilvl w:val="0"/>
          <w:numId w:val="11"/>
        </w:numPr>
        <w:tabs>
          <w:tab w:val="left" w:pos="454"/>
        </w:tabs>
        <w:spacing w:line="400" w:lineRule="exact"/>
        <w:rPr>
          <w:rFonts w:cs="Arial"/>
        </w:rPr>
      </w:pPr>
      <w:r>
        <w:rPr>
          <w:rFonts w:hint="eastAsia" w:cs="Arial"/>
        </w:rPr>
        <w:t>未按照磋商文件标明的币种报价的，或者投标报价涵盖的内容不符合磋商文件要</w:t>
      </w:r>
    </w:p>
    <w:p>
      <w:pPr>
        <w:pStyle w:val="26"/>
        <w:tabs>
          <w:tab w:val="left" w:pos="454"/>
        </w:tabs>
        <w:spacing w:line="400" w:lineRule="exact"/>
        <w:rPr>
          <w:rFonts w:cs="Arial"/>
        </w:rPr>
      </w:pPr>
      <w:r>
        <w:rPr>
          <w:rFonts w:hint="eastAsia" w:cs="Arial"/>
        </w:rPr>
        <w:t>求的；</w:t>
      </w:r>
    </w:p>
    <w:p>
      <w:pPr>
        <w:numPr>
          <w:ilvl w:val="0"/>
          <w:numId w:val="11"/>
        </w:numPr>
        <w:spacing w:line="400" w:lineRule="exact"/>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响应文件组成漏项或未按规定的格式编制，内容不全或内容字迹模糊辨认不清的</w:t>
      </w:r>
    </w:p>
    <w:p>
      <w:pPr>
        <w:pStyle w:val="26"/>
        <w:tabs>
          <w:tab w:val="left" w:pos="454"/>
        </w:tabs>
        <w:spacing w:line="400" w:lineRule="exact"/>
        <w:rPr>
          <w:rFonts w:hAnsi="宋体" w:cs="宋体"/>
          <w:szCs w:val="21"/>
        </w:rPr>
      </w:pPr>
      <w:r>
        <w:rPr>
          <w:rFonts w:hint="eastAsia" w:hAnsi="宋体" w:cs="宋体"/>
          <w:szCs w:val="21"/>
        </w:rPr>
        <w:t>而导致评审活动无法正常进行；</w:t>
      </w:r>
    </w:p>
    <w:p>
      <w:pPr>
        <w:pStyle w:val="26"/>
        <w:numPr>
          <w:ilvl w:val="0"/>
          <w:numId w:val="11"/>
        </w:numPr>
        <w:tabs>
          <w:tab w:val="left" w:pos="454"/>
        </w:tabs>
        <w:spacing w:line="400" w:lineRule="exact"/>
        <w:rPr>
          <w:rFonts w:hAnsi="宋体" w:cs="宋体"/>
          <w:szCs w:val="21"/>
        </w:rPr>
      </w:pPr>
      <w:r>
        <w:rPr>
          <w:rFonts w:hint="eastAsia" w:hAnsi="宋体" w:cs="宋体"/>
          <w:szCs w:val="21"/>
        </w:rPr>
        <w:t>供应商未按竞争性磋商文件变更公告通知更改响应文件的；</w:t>
      </w:r>
    </w:p>
    <w:p>
      <w:pPr>
        <w:numPr>
          <w:ilvl w:val="0"/>
          <w:numId w:val="11"/>
        </w:numPr>
        <w:spacing w:line="400" w:lineRule="exact"/>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pPr>
        <w:numPr>
          <w:ilvl w:val="0"/>
          <w:numId w:val="11"/>
        </w:numPr>
        <w:tabs>
          <w:tab w:val="left" w:pos="454"/>
        </w:tabs>
        <w:spacing w:line="400" w:lineRule="exact"/>
        <w:rPr>
          <w:rFonts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pPr>
        <w:numPr>
          <w:ilvl w:val="0"/>
          <w:numId w:val="11"/>
        </w:numPr>
        <w:tabs>
          <w:tab w:val="left" w:pos="454"/>
        </w:tabs>
        <w:spacing w:line="400" w:lineRule="exact"/>
      </w:pPr>
      <w:r>
        <w:rPr>
          <w:rFonts w:hint="eastAsia" w:ascii="宋体" w:hAnsi="宋体" w:cs="Arial"/>
        </w:rPr>
        <w:t>未实质性响应竞争性磋商文件中带“▲”条款要求的响应文件；</w:t>
      </w:r>
    </w:p>
    <w:p>
      <w:pPr>
        <w:numPr>
          <w:ilvl w:val="0"/>
          <w:numId w:val="11"/>
        </w:numPr>
        <w:tabs>
          <w:tab w:val="left" w:pos="454"/>
        </w:tabs>
        <w:spacing w:line="400" w:lineRule="exact"/>
      </w:pPr>
      <w:r>
        <w:rPr>
          <w:rFonts w:hint="eastAsia" w:ascii="宋体" w:hAnsi="宋体" w:cs="Arial"/>
        </w:rPr>
        <w:t>未按招标文件要求填报履约担保或履约担保金额不被接受的；</w:t>
      </w:r>
    </w:p>
    <w:p>
      <w:pPr>
        <w:pStyle w:val="26"/>
        <w:numPr>
          <w:ilvl w:val="0"/>
          <w:numId w:val="11"/>
        </w:numPr>
        <w:tabs>
          <w:tab w:val="left" w:pos="454"/>
        </w:tabs>
        <w:spacing w:line="400" w:lineRule="exact"/>
        <w:rPr>
          <w:rFonts w:hAnsi="宋体" w:cs="宋体"/>
          <w:szCs w:val="21"/>
        </w:rPr>
      </w:pPr>
      <w:r>
        <w:rPr>
          <w:rFonts w:hint="eastAsia" w:hAnsi="宋体" w:cs="宋体"/>
          <w:szCs w:val="21"/>
        </w:rPr>
        <w:t>不符合磋商范围、技术规格、技术标准的要求无法满足采购人使用要求；</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响应文件附有采购人不能接受的条款；</w:t>
      </w:r>
    </w:p>
    <w:p>
      <w:pPr>
        <w:pStyle w:val="26"/>
        <w:numPr>
          <w:ilvl w:val="0"/>
          <w:numId w:val="11"/>
        </w:numPr>
        <w:tabs>
          <w:tab w:val="left" w:pos="454"/>
        </w:tabs>
        <w:spacing w:line="400" w:lineRule="exact"/>
        <w:rPr>
          <w:rFonts w:hAnsi="宋体" w:cs="宋体"/>
          <w:szCs w:val="21"/>
        </w:rPr>
      </w:pPr>
      <w:r>
        <w:rPr>
          <w:rFonts w:hint="eastAsia" w:hAnsi="宋体" w:cs="宋体"/>
          <w:szCs w:val="21"/>
        </w:rPr>
        <w:t>存在串标、抬标或弄虚作假情况的；</w:t>
      </w:r>
    </w:p>
    <w:p>
      <w:pPr>
        <w:pStyle w:val="26"/>
        <w:numPr>
          <w:ilvl w:val="0"/>
          <w:numId w:val="11"/>
        </w:numPr>
        <w:tabs>
          <w:tab w:val="left" w:pos="454"/>
        </w:tabs>
        <w:spacing w:line="400" w:lineRule="exact"/>
      </w:pPr>
      <w:r>
        <w:rPr>
          <w:rFonts w:hint="eastAsia" w:hAnsi="宋体" w:cs="宋体"/>
          <w:szCs w:val="21"/>
        </w:rPr>
        <w:t>违反国家及</w:t>
      </w:r>
      <w:r>
        <w:rPr>
          <w:rFonts w:hint="eastAsia" w:hAnsi="宋体" w:cs="宋体"/>
        </w:rPr>
        <w:t>政府部门相关法律、法规、文件规定。</w:t>
      </w:r>
    </w:p>
    <w:p>
      <w:pPr>
        <w:snapToGrid w:val="0"/>
        <w:spacing w:line="400" w:lineRule="exact"/>
        <w:ind w:firstLine="632" w:firstLineChars="300"/>
        <w:rPr>
          <w:rFonts w:ascii="宋体" w:hAnsi="宋体" w:cs="Arial"/>
          <w:b/>
          <w:szCs w:val="21"/>
        </w:rPr>
      </w:pPr>
      <w:r>
        <w:rPr>
          <w:rFonts w:hint="eastAsia" w:ascii="宋体" w:hAnsi="宋体" w:cs="Arial"/>
          <w:b/>
          <w:szCs w:val="21"/>
        </w:rPr>
        <w:t>4、报价分   （总分30分）</w:t>
      </w:r>
    </w:p>
    <w:p>
      <w:pPr>
        <w:snapToGrid w:val="0"/>
        <w:spacing w:line="400" w:lineRule="exact"/>
        <w:ind w:left="473" w:firstLine="210" w:firstLineChars="100"/>
        <w:rPr>
          <w:rFonts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pPr>
        <w:widowControl/>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磋商报价得分=（磋商基准价/最后磋商报价）×价格权值×100</w:t>
      </w:r>
    </w:p>
    <w:p>
      <w:pPr>
        <w:snapToGrid w:val="0"/>
        <w:spacing w:line="400" w:lineRule="exact"/>
        <w:ind w:left="630" w:leftChars="200" w:hanging="210" w:hangingChars="100"/>
        <w:rPr>
          <w:rFonts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pPr>
        <w:pStyle w:val="41"/>
        <w:adjustRightInd w:val="0"/>
        <w:snapToGrid w:val="0"/>
        <w:spacing w:line="400" w:lineRule="exact"/>
        <w:ind w:firstLine="420"/>
        <w:rPr>
          <w:rFonts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pPr>
        <w:adjustRightInd w:val="0"/>
        <w:snapToGrid w:val="0"/>
        <w:spacing w:line="400" w:lineRule="exact"/>
        <w:ind w:firstLine="422" w:firstLineChars="200"/>
        <w:rPr>
          <w:rFonts w:ascii="宋体" w:hAnsi="宋体" w:cs="宋体"/>
          <w:b/>
          <w:bCs/>
        </w:rPr>
      </w:pPr>
      <w:r>
        <w:rPr>
          <w:rFonts w:hint="eastAsia" w:ascii="宋体" w:hAnsi="宋体" w:cs="宋体"/>
          <w:b/>
          <w:bCs/>
        </w:rPr>
        <w:t xml:space="preserve">七、成交办法 </w:t>
      </w:r>
    </w:p>
    <w:p>
      <w:pPr>
        <w:autoSpaceDE w:val="0"/>
        <w:autoSpaceDN w:val="0"/>
        <w:adjustRightInd w:val="0"/>
        <w:snapToGrid w:val="0"/>
        <w:spacing w:line="400" w:lineRule="exact"/>
        <w:ind w:firstLine="420" w:firstLineChars="200"/>
        <w:textAlignment w:val="bottom"/>
        <w:rPr>
          <w:rFonts w:ascii="宋体" w:hAnsi="宋体" w:cs="宋体"/>
        </w:rPr>
      </w:pPr>
      <w:r>
        <w:rPr>
          <w:rFonts w:hint="eastAsia" w:ascii="宋体" w:hAnsi="宋体" w:cs="宋体"/>
        </w:rPr>
        <w:t xml:space="preserve">采购人将根据磋商小组提交的评审报告及推荐的成交候选人，按有关规定确定成交人。 </w:t>
      </w:r>
    </w:p>
    <w:p>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pPr>
        <w:pStyle w:val="4"/>
        <w:spacing w:before="120" w:after="120" w:line="400" w:lineRule="exact"/>
        <w:ind w:firstLine="420"/>
        <w:rPr>
          <w:rFonts w:ascii="宋体" w:hAnsi="宋体" w:cs="Arial"/>
          <w:b w:val="0"/>
          <w:bCs w:val="0"/>
          <w:szCs w:val="24"/>
        </w:rPr>
      </w:pPr>
      <w:bookmarkStart w:id="767" w:name="_Toc14362"/>
      <w:bookmarkStart w:id="768"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67"/>
      <w:bookmarkEnd w:id="768"/>
    </w:p>
    <w:p>
      <w:pPr>
        <w:rPr>
          <w:rFonts w:ascii="宋体" w:hAnsi="宋体" w:cs="Arial"/>
        </w:rPr>
      </w:pPr>
    </w:p>
    <w:p>
      <w:pPr>
        <w:pStyle w:val="3"/>
        <w:rPr>
          <w:color w:val="auto"/>
        </w:rPr>
      </w:pPr>
      <w:bookmarkStart w:id="769" w:name="_Toc42511949"/>
      <w:bookmarkStart w:id="770" w:name="_Toc22426"/>
      <w:r>
        <w:rPr>
          <w:rFonts w:hint="eastAsia"/>
          <w:color w:val="auto"/>
        </w:rPr>
        <w:t>第八章  附件</w:t>
      </w:r>
      <w:bookmarkEnd w:id="769"/>
      <w:bookmarkEnd w:id="770"/>
    </w:p>
    <w:p>
      <w:pPr>
        <w:spacing w:line="360" w:lineRule="auto"/>
        <w:jc w:val="center"/>
        <w:rPr>
          <w:rFonts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center"/>
              <w:rPr>
                <w:rFonts w:ascii="宋体" w:hAnsi="宋体" w:cs="宋体"/>
                <w:b/>
                <w:szCs w:val="21"/>
              </w:rPr>
            </w:pPr>
            <w:r>
              <w:rPr>
                <w:rFonts w:hint="eastAsia" w:ascii="宋体" w:hAnsi="宋体" w:cs="宋体"/>
                <w:b/>
                <w:szCs w:val="21"/>
              </w:rPr>
              <w:t>财政部 发展改革委 生态环境部 市场监管总局</w:t>
            </w:r>
          </w:p>
          <w:p>
            <w:pPr>
              <w:spacing w:line="360" w:lineRule="auto"/>
              <w:jc w:val="center"/>
              <w:rPr>
                <w:rFonts w:ascii="宋体" w:hAnsi="宋体" w:cs="宋体"/>
                <w:b/>
                <w:szCs w:val="21"/>
              </w:rPr>
            </w:pPr>
            <w:r>
              <w:rPr>
                <w:rFonts w:hint="eastAsia" w:ascii="宋体" w:hAnsi="宋体" w:cs="宋体"/>
                <w:b/>
                <w:szCs w:val="21"/>
              </w:rPr>
              <w:t>关于调整优化节能产品、环境标志产品政府采购执行机制的通知</w:t>
            </w:r>
          </w:p>
          <w:p>
            <w:pPr>
              <w:spacing w:line="360" w:lineRule="auto"/>
              <w:jc w:val="center"/>
              <w:rPr>
                <w:rFonts w:ascii="宋体" w:hAnsi="宋体" w:cs="宋体"/>
                <w:b/>
                <w:szCs w:val="21"/>
              </w:rPr>
            </w:pPr>
            <w:r>
              <w:rPr>
                <w:rFonts w:hint="eastAsia" w:ascii="宋体" w:hAnsi="宋体" w:cs="宋体"/>
                <w:b/>
                <w:szCs w:val="21"/>
              </w:rPr>
              <w:t>财库〔2019〕9号</w:t>
            </w:r>
          </w:p>
          <w:p>
            <w:pPr>
              <w:pStyle w:val="492"/>
            </w:pPr>
          </w:p>
          <w:p>
            <w:pPr>
              <w:spacing w:line="360" w:lineRule="auto"/>
              <w:ind w:firstLine="487"/>
              <w:rPr>
                <w:rFonts w:ascii="宋体" w:hAnsi="宋体" w:cs="宋体"/>
                <w:b/>
                <w:szCs w:val="21"/>
              </w:rPr>
            </w:pPr>
            <w:r>
              <w:rPr>
                <w:rFonts w:hint="eastAsia" w:ascii="宋体" w:hAnsi="宋体" w:cs="宋体"/>
                <w:b/>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pPr>
              <w:spacing w:line="360" w:lineRule="auto"/>
              <w:ind w:firstLine="371" w:firstLineChars="177"/>
              <w:rPr>
                <w:rFonts w:ascii="宋体" w:hAnsi="宋体" w:cs="宋体"/>
                <w:szCs w:val="21"/>
              </w:rPr>
            </w:pPr>
            <w:r>
              <w:rPr>
                <w:rFonts w:hint="eastAsia" w:ascii="宋体" w:hAnsi="宋体" w:cs="宋体"/>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pPr>
              <w:spacing w:line="360" w:lineRule="auto"/>
              <w:ind w:firstLine="373" w:firstLineChars="177"/>
              <w:rPr>
                <w:rFonts w:ascii="宋体" w:hAnsi="宋体" w:cs="宋体"/>
                <w:szCs w:val="21"/>
              </w:rPr>
            </w:pPr>
            <w:r>
              <w:rPr>
                <w:rFonts w:hint="eastAsia" w:ascii="宋体" w:hAnsi="宋体" w:cs="宋体"/>
                <w:b/>
                <w:szCs w:val="21"/>
              </w:rPr>
              <w:t>一、对政府采购节能产品、环境标志产品实施品目清单管理。</w:t>
            </w:r>
            <w:r>
              <w:rPr>
                <w:rFonts w:hint="eastAsia" w:ascii="宋体" w:hAnsi="宋体" w:cs="宋体"/>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360" w:lineRule="auto"/>
              <w:ind w:firstLine="373" w:firstLineChars="177"/>
              <w:rPr>
                <w:rFonts w:ascii="宋体" w:hAnsi="宋体" w:cs="宋体"/>
                <w:szCs w:val="21"/>
              </w:rPr>
            </w:pPr>
            <w:r>
              <w:rPr>
                <w:rFonts w:hint="eastAsia" w:ascii="宋体" w:hAnsi="宋体" w:cs="宋体"/>
                <w:b/>
                <w:szCs w:val="21"/>
              </w:rPr>
              <w:t>二、依据品目清单和认证证书实施政府优先采购和强制采购。</w:t>
            </w:r>
            <w:r>
              <w:rPr>
                <w:rFonts w:hint="eastAsia" w:ascii="宋体" w:hAnsi="宋体" w:cs="宋体"/>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pacing w:line="360" w:lineRule="auto"/>
              <w:ind w:firstLine="373" w:firstLineChars="177"/>
              <w:rPr>
                <w:rFonts w:ascii="宋体" w:hAnsi="宋体" w:cs="宋体"/>
                <w:szCs w:val="21"/>
              </w:rPr>
            </w:pPr>
            <w:r>
              <w:rPr>
                <w:rFonts w:hint="eastAsia" w:ascii="宋体" w:hAnsi="宋体" w:cs="宋体"/>
                <w:b/>
                <w:szCs w:val="21"/>
              </w:rPr>
              <w:t>三、逐步扩大节能产品、环境标志产品认证机构范围。</w:t>
            </w:r>
            <w:r>
              <w:rPr>
                <w:rFonts w:hint="eastAsia" w:ascii="宋体" w:hAnsi="宋体" w:cs="宋体"/>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spacing w:line="360" w:lineRule="auto"/>
              <w:ind w:firstLine="373" w:firstLineChars="177"/>
              <w:rPr>
                <w:rFonts w:ascii="宋体" w:hAnsi="宋体" w:cs="宋体"/>
                <w:szCs w:val="21"/>
              </w:rPr>
            </w:pPr>
            <w:r>
              <w:rPr>
                <w:rFonts w:hint="eastAsia" w:ascii="宋体" w:hAnsi="宋体" w:cs="宋体"/>
                <w:b/>
                <w:szCs w:val="21"/>
              </w:rPr>
              <w:t>四、发布认证机构和获证产品信息。</w:t>
            </w:r>
            <w:r>
              <w:rPr>
                <w:rFonts w:hint="eastAsia" w:ascii="宋体" w:hAnsi="宋体" w:cs="宋体"/>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spacing w:line="360" w:lineRule="auto"/>
              <w:ind w:firstLine="373" w:firstLineChars="177"/>
              <w:rPr>
                <w:rFonts w:ascii="宋体" w:hAnsi="宋体" w:cs="宋体"/>
                <w:szCs w:val="21"/>
              </w:rPr>
            </w:pPr>
            <w:r>
              <w:rPr>
                <w:rFonts w:hint="eastAsia" w:ascii="宋体" w:hAnsi="宋体" w:cs="宋体"/>
                <w:b/>
                <w:szCs w:val="21"/>
              </w:rPr>
              <w:t>五、加大政府绿色采购力度。</w:t>
            </w:r>
            <w:r>
              <w:rPr>
                <w:rFonts w:hint="eastAsia" w:ascii="宋体" w:hAnsi="宋体" w:cs="宋体"/>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373" w:firstLineChars="177"/>
              <w:rPr>
                <w:rFonts w:ascii="宋体" w:hAnsi="宋体" w:cs="宋体"/>
                <w:szCs w:val="21"/>
              </w:rPr>
            </w:pPr>
            <w:r>
              <w:rPr>
                <w:rFonts w:hint="eastAsia" w:ascii="宋体" w:hAnsi="宋体" w:cs="宋体"/>
                <w:b/>
                <w:szCs w:val="21"/>
              </w:rPr>
              <w:t>六、本通知自2019年4月1日起执行。</w:t>
            </w:r>
            <w:r>
              <w:rPr>
                <w:rFonts w:hint="eastAsia" w:ascii="宋体" w:hAnsi="宋体" w:cs="宋体"/>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pPr>
              <w:spacing w:line="360" w:lineRule="auto"/>
              <w:jc w:val="right"/>
              <w:rPr>
                <w:rFonts w:ascii="宋体" w:hAnsi="宋体" w:cs="宋体"/>
                <w:szCs w:val="21"/>
              </w:rPr>
            </w:pPr>
            <w:r>
              <w:rPr>
                <w:rFonts w:hint="eastAsia" w:ascii="宋体" w:hAnsi="宋体" w:cs="宋体"/>
                <w:szCs w:val="21"/>
              </w:rPr>
              <w:t>财政部 发展改革委 生态环境部 市场监管总局</w:t>
            </w:r>
          </w:p>
          <w:p>
            <w:pPr>
              <w:spacing w:line="360" w:lineRule="auto"/>
              <w:jc w:val="right"/>
              <w:rPr>
                <w:rFonts w:ascii="宋体" w:hAnsi="宋体" w:cs="宋体"/>
                <w:kern w:val="0"/>
                <w:sz w:val="30"/>
                <w:szCs w:val="30"/>
              </w:rPr>
            </w:pPr>
            <w:r>
              <w:rPr>
                <w:rFonts w:hint="eastAsia" w:ascii="宋体" w:hAnsi="宋体" w:cs="宋体"/>
                <w:szCs w:val="21"/>
              </w:rPr>
              <w:t>2019年2月1日</w:t>
            </w:r>
          </w:p>
        </w:tc>
      </w:tr>
    </w:tbl>
    <w:p>
      <w:pPr>
        <w:pStyle w:val="5"/>
        <w:rPr>
          <w:rFonts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pPr>
        <w:widowControl/>
        <w:spacing w:line="360" w:lineRule="auto"/>
        <w:rPr>
          <w:rFonts w:ascii="宋体" w:hAnsi="宋体" w:cs="宋体"/>
          <w:kern w:val="0"/>
          <w:sz w:val="24"/>
          <w:szCs w:val="28"/>
        </w:rPr>
      </w:pPr>
    </w:p>
    <w:p>
      <w:pPr>
        <w:pStyle w:val="5"/>
        <w:rPr>
          <w:rFonts w:ascii="宋体" w:hAnsi="宋体" w:cs="宋体"/>
          <w:b/>
          <w:bCs/>
          <w:szCs w:val="28"/>
        </w:rPr>
      </w:pPr>
      <w:bookmarkStart w:id="771" w:name="_Toc20358290"/>
      <w:bookmarkStart w:id="772" w:name="_Toc7574703"/>
      <w:bookmarkStart w:id="773" w:name="_Toc7488757"/>
      <w:bookmarkStart w:id="774" w:name="_Toc7663595"/>
      <w:bookmarkStart w:id="775" w:name="_Toc8007003"/>
      <w:bookmarkStart w:id="776" w:name="_Toc7988419"/>
      <w:bookmarkStart w:id="777" w:name="_Toc10432456"/>
      <w:bookmarkStart w:id="778" w:name="_Toc7668948"/>
      <w:bookmarkStart w:id="779" w:name="_Toc7664195"/>
      <w:bookmarkStart w:id="780" w:name="_Toc17428252"/>
      <w:bookmarkStart w:id="781" w:name="_Toc24471816"/>
      <w:bookmarkStart w:id="782" w:name="_Toc7993639"/>
      <w:bookmarkStart w:id="783" w:name="_Toc25765008"/>
      <w:bookmarkStart w:id="784" w:name="_Toc7542914"/>
      <w:bookmarkStart w:id="785" w:name="_Toc17428347"/>
      <w:bookmarkStart w:id="786" w:name="_Toc7492526"/>
      <w:bookmarkStart w:id="787" w:name="_Toc7988473"/>
      <w:r>
        <w:rPr>
          <w:rFonts w:hint="eastAsia" w:ascii="宋体" w:hAnsi="宋体" w:cs="宋体"/>
          <w:b/>
          <w:bCs/>
          <w:sz w:val="21"/>
          <w:szCs w:val="21"/>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360" w:lineRule="auto"/>
              <w:jc w:val="center"/>
              <w:rPr>
                <w:rFonts w:ascii="宋体" w:hAnsi="宋体" w:cs="宋体"/>
                <w:b/>
                <w:kern w:val="0"/>
                <w:szCs w:val="21"/>
                <w:lang w:bidi="ar"/>
              </w:rPr>
            </w:pPr>
            <w:r>
              <w:rPr>
                <w:rFonts w:hint="eastAsia" w:ascii="宋体" w:hAnsi="宋体" w:cs="宋体"/>
                <w:b/>
                <w:kern w:val="0"/>
                <w:szCs w:val="21"/>
                <w:lang w:bidi="ar"/>
              </w:rPr>
              <w:t>关于印发节能产品政府采购品目清单的通知</w:t>
            </w:r>
          </w:p>
          <w:p>
            <w:pPr>
              <w:widowControl/>
              <w:spacing w:line="360" w:lineRule="auto"/>
              <w:jc w:val="center"/>
              <w:rPr>
                <w:rFonts w:ascii="宋体" w:hAnsi="宋体" w:cs="宋体"/>
                <w:kern w:val="0"/>
                <w:szCs w:val="21"/>
                <w:lang w:bidi="ar"/>
              </w:rPr>
            </w:pPr>
            <w:r>
              <w:rPr>
                <w:rFonts w:hint="eastAsia" w:ascii="宋体" w:hAnsi="宋体" w:cs="宋体"/>
                <w:b/>
                <w:kern w:val="0"/>
                <w:szCs w:val="21"/>
                <w:lang w:bidi="ar"/>
              </w:rPr>
              <w:t>财库〔2019〕19号</w:t>
            </w:r>
          </w:p>
          <w:p>
            <w:pPr>
              <w:widowControl/>
              <w:spacing w:line="360" w:lineRule="auto"/>
              <w:jc w:val="center"/>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有关中央预算单位，各省、自治区、直辖市、计划单列市财政厅（局）、发展改革委（经信委、工信委、工信厅、经信局），新疆生产建设兵团财政局、发展改革委：</w:t>
            </w:r>
          </w:p>
          <w:p>
            <w:pPr>
              <w:widowControl/>
              <w:spacing w:line="360" w:lineRule="auto"/>
              <w:jc w:val="left"/>
              <w:rPr>
                <w:rFonts w:ascii="宋体" w:hAnsi="宋体" w:cs="宋体"/>
                <w:kern w:val="0"/>
                <w:szCs w:val="21"/>
                <w:lang w:bidi="ar"/>
              </w:rPr>
            </w:pPr>
          </w:p>
          <w:p>
            <w:pPr>
              <w:widowControl/>
              <w:spacing w:line="360" w:lineRule="auto"/>
              <w:ind w:firstLine="424" w:firstLineChars="202"/>
              <w:jc w:val="left"/>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附件：节能产品政府采购品目清单</w:t>
            </w:r>
          </w:p>
          <w:p>
            <w:pPr>
              <w:widowControl/>
              <w:spacing w:line="360" w:lineRule="auto"/>
              <w:jc w:val="left"/>
              <w:rPr>
                <w:rFonts w:ascii="宋体" w:hAnsi="宋体" w:cs="宋体"/>
                <w:kern w:val="0"/>
                <w:szCs w:val="21"/>
                <w:lang w:bidi="ar"/>
              </w:rPr>
            </w:pPr>
          </w:p>
          <w:p>
            <w:pPr>
              <w:widowControl/>
              <w:spacing w:line="360" w:lineRule="auto"/>
              <w:jc w:val="right"/>
              <w:rPr>
                <w:rFonts w:ascii="宋体" w:hAnsi="宋体" w:cs="宋体"/>
                <w:kern w:val="0"/>
                <w:szCs w:val="21"/>
                <w:lang w:bidi="ar"/>
              </w:rPr>
            </w:pPr>
            <w:r>
              <w:rPr>
                <w:rFonts w:hint="eastAsia" w:ascii="宋体" w:hAnsi="宋体" w:cs="宋体"/>
                <w:kern w:val="0"/>
                <w:szCs w:val="21"/>
                <w:lang w:bidi="ar"/>
              </w:rPr>
              <w:t>财政部   发展改革委</w:t>
            </w:r>
          </w:p>
          <w:p>
            <w:pPr>
              <w:widowControl/>
              <w:spacing w:line="360" w:lineRule="auto"/>
              <w:jc w:val="right"/>
              <w:rPr>
                <w:rFonts w:ascii="宋体" w:hAnsi="宋体" w:cs="宋体"/>
                <w:b/>
                <w:kern w:val="0"/>
                <w:szCs w:val="21"/>
                <w:lang w:bidi="ar"/>
              </w:rPr>
            </w:pPr>
            <w:r>
              <w:rPr>
                <w:rFonts w:hint="eastAsia" w:ascii="宋体" w:hAnsi="宋体" w:cs="宋体"/>
                <w:kern w:val="0"/>
                <w:szCs w:val="21"/>
                <w:lang w:bidi="ar"/>
              </w:rPr>
              <w:t>2019年4月2日</w:t>
            </w:r>
          </w:p>
        </w:tc>
      </w:tr>
    </w:tbl>
    <w:p>
      <w:pPr>
        <w:pStyle w:val="6"/>
        <w:keepNext w:val="0"/>
        <w:keepLines w:val="0"/>
        <w:numPr>
          <w:ilvl w:val="3"/>
          <w:numId w:val="0"/>
        </w:numPr>
        <w:spacing w:line="240" w:lineRule="auto"/>
        <w:rPr>
          <w:rFonts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参照《复印机、打印机和传真机能效限定值及能效等级》（GB 21521中打印速度为 15 页/分的针式打印机相关要求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《投影机能效限定值及能效等级（GB 32028）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《清水离心泵能效限定值及节能评价值》（GB 19762）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《冷水机组能效限定值及能效等级》（GB 19577），《低环境温度空气源热泵（冷水）机组能效限定值及能效等级》（GB 37480）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《水（地）源热泵机组能效限定值及能效等级》（GB 30721）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《溴化锂吸收式冷水机组能效限定值及能效等级》（GB 29540）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19576）《风管送风式空调机组能效限定值及能效等级》（GB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《机械通风冷却塔 第 1 部分：中小型开式冷却塔》（GB /T 7190.1）</w:t>
            </w:r>
          </w:p>
          <w:p>
            <w:pPr>
              <w:jc w:val="left"/>
              <w:rPr>
                <w:rFonts w:ascii="宋体" w:hAnsi="宋体" w:cs="宋体"/>
                <w:w w:val="90"/>
                <w:szCs w:val="21"/>
              </w:rPr>
            </w:pPr>
            <w:r>
              <w:rPr>
                <w:rFonts w:hint="eastAsia" w:ascii="宋体" w:hAnsi="宋体" w:cs="宋体"/>
                <w:w w:val="90"/>
                <w:szCs w:val="21"/>
              </w:rPr>
              <w:t>《机械通风冷却塔 第 2 部分：大型开式冷却塔》（GB /T 7190.2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《中小型三相异步电动机能效限定值及能效等级》（GB 18613）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《三相配电变压器能效限定值及能效等级》（GB 20052）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《管形荧光灯镇流器能效限定值及能效等级》（GB 17896）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《家用电冰箱耗电量限定值及能效等级》（GB</w:t>
            </w:r>
            <w:r>
              <w:rPr>
                <w:rFonts w:hint="eastAsia" w:ascii="宋体" w:hAnsi="宋体" w:cs="宋体"/>
                <w:w w:val="90"/>
                <w:szCs w:val="21"/>
              </w:rPr>
              <w:tab/>
            </w:r>
            <w:r>
              <w:rPr>
                <w:rFonts w:hint="eastAsia" w:ascii="宋体" w:hAnsi="宋体" w:cs="宋体"/>
                <w:w w:val="90"/>
                <w:szCs w:val="21"/>
              </w:rPr>
              <w:t>12021.2）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《转速可控型房间空气调节器能效限定值及能效等级》（GB21455-2013），待 2019 年修订发布后，按《房间空气调节器能效限定值及能效等级》（GB21455-2019</w:t>
            </w:r>
          </w:p>
          <w:p>
            <w:pPr>
              <w:jc w:val="left"/>
              <w:rPr>
                <w:rFonts w:ascii="宋体" w:hAnsi="宋体" w:cs="宋体"/>
                <w:w w:val="90"/>
                <w:szCs w:val="21"/>
              </w:rPr>
            </w:pPr>
            <w:r>
              <w:rPr>
                <w:rFonts w:hint="eastAsia" w:ascii="宋体" w:hAnsi="宋体" w:cs="宋体"/>
                <w:w w:val="90"/>
                <w:szCs w:val="21"/>
              </w:rPr>
              <w:t>实施。</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《单元式空气调节机能效限定值及能源效率等级》（GB 19576）《风管送风式空调机组能效限定值及</w:t>
            </w:r>
          </w:p>
          <w:p>
            <w:pPr>
              <w:jc w:val="left"/>
              <w:rPr>
                <w:rFonts w:ascii="宋体" w:hAnsi="宋体" w:cs="宋体"/>
                <w:w w:val="90"/>
                <w:szCs w:val="21"/>
              </w:rPr>
            </w:pPr>
            <w:r>
              <w:rPr>
                <w:rFonts w:hint="eastAsia" w:ascii="宋体" w:hAnsi="宋体" w:cs="宋体"/>
                <w:w w:val="90"/>
                <w:szCs w:val="21"/>
              </w:rPr>
              <w:t>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《电动洗衣机能效水效限定值及等级》（GB 12021.4）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w:t>
            </w:r>
            <w:r>
              <w:rPr>
                <w:rFonts w:hint="eastAsia" w:ascii="宋体" w:hAnsi="宋体" w:cs="宋体"/>
                <w:b/>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《储水式电热水器能效限定值及能效等级》（GB</w:t>
            </w:r>
            <w:r>
              <w:rPr>
                <w:rFonts w:hint="eastAsia" w:ascii="宋体" w:hAnsi="宋体" w:cs="宋体"/>
                <w:w w:val="90"/>
                <w:szCs w:val="21"/>
              </w:rPr>
              <w:tab/>
            </w:r>
            <w:r>
              <w:rPr>
                <w:rFonts w:hint="eastAsia" w:ascii="宋体" w:hAnsi="宋体" w:cs="宋体"/>
                <w:w w:val="90"/>
                <w:szCs w:val="21"/>
              </w:rPr>
              <w:t>21519）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《家用燃气快速热水器和燃气采暖热水炉能效限定值及能效等级（GB 20665）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《热泵热水机（器）能效限定值及能效等级》（GB 29541）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《家用太阳能热水系统能效限定值及能效等级》（GB 26969）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《普通照明用双端荧光灯能效限定值及能效等级》（GB 19043）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《道路和隧道照明用 LED 灯具能效限定值及能效等级》（GB 37478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《室内照明用LED产品能效限定值及能效等级》（GB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 LED 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《平板电视能效限定值及能效等级》（GB 24850）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以射频信号为主要信号输入的监视器应符合《平板电视能效限定值及能效等级》（GB 24850），以数字信号为主要信号输入的监视器应符合《计算机显示器能效限定值及能效等级》（GB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《坐便器水效限定值及水效等级</w:t>
            </w:r>
          </w:p>
          <w:p>
            <w:pPr>
              <w:jc w:val="left"/>
              <w:rPr>
                <w:rFonts w:ascii="宋体" w:hAnsi="宋体" w:cs="宋体"/>
                <w:w w:val="90"/>
                <w:szCs w:val="21"/>
              </w:rPr>
            </w:pPr>
            <w:r>
              <w:rPr>
                <w:rFonts w:hint="eastAsia" w:ascii="宋体" w:hAnsi="宋体" w:cs="宋体"/>
                <w:w w:val="90"/>
                <w:szCs w:val="21"/>
              </w:rPr>
              <w:t>（GB 25502）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《蹲便器用水效率限定值及用水效率等级》（GB 30717）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《小便器用水效率限定值及用水效率等级》（GB 28377）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《水嘴用水效率限定值及用水效率等级》（GB 25501）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《便器冲洗阀用水效率限定值及用水效率等级》（GB 28379）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《淋浴器用水效率限定值及用水效率等级》（GB 28378）</w:t>
            </w:r>
          </w:p>
        </w:tc>
      </w:tr>
    </w:tbl>
    <w:p>
      <w:pPr>
        <w:spacing w:line="360" w:lineRule="auto"/>
        <w:rPr>
          <w:rFonts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pPr>
        <w:spacing w:line="360" w:lineRule="auto"/>
        <w:ind w:firstLine="422" w:firstLineChars="200"/>
        <w:rPr>
          <w:rFonts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pPr>
        <w:spacing w:line="360" w:lineRule="auto"/>
        <w:ind w:firstLine="422" w:firstLineChars="200"/>
        <w:rPr>
          <w:rFonts w:ascii="宋体" w:hAnsi="宋体" w:cs="宋体"/>
          <w:b/>
          <w:bCs/>
          <w:szCs w:val="21"/>
        </w:rPr>
      </w:pPr>
      <w:r>
        <w:rPr>
          <w:rFonts w:hint="eastAsia" w:ascii="宋体" w:hAnsi="宋体" w:cs="宋体"/>
          <w:b/>
          <w:bCs/>
          <w:szCs w:val="21"/>
        </w:rPr>
        <w:t>3、以“★”标注的为政府强制采购产品。</w:t>
      </w:r>
    </w:p>
    <w:p>
      <w:pPr>
        <w:pStyle w:val="5"/>
        <w:rPr>
          <w:rFonts w:ascii="宋体" w:hAnsi="宋体" w:cs="宋体"/>
        </w:rPr>
      </w:pPr>
      <w:r>
        <w:rPr>
          <w:rFonts w:hint="eastAsia" w:ascii="宋体" w:hAnsi="宋体" w:cs="宋体"/>
          <w:szCs w:val="28"/>
        </w:rPr>
        <w:br w:type="page"/>
      </w:r>
      <w:bookmarkStart w:id="788" w:name="_Toc7542915"/>
      <w:bookmarkStart w:id="789" w:name="_Toc10432457"/>
      <w:bookmarkStart w:id="790" w:name="_Toc17428348"/>
      <w:bookmarkStart w:id="791" w:name="_Toc7988420"/>
      <w:bookmarkStart w:id="792" w:name="_Toc7668949"/>
      <w:bookmarkStart w:id="793" w:name="_Toc7574704"/>
      <w:bookmarkStart w:id="794" w:name="_Toc17428253"/>
      <w:bookmarkStart w:id="795" w:name="_Toc7993640"/>
      <w:bookmarkStart w:id="796" w:name="_Toc20358291"/>
      <w:bookmarkStart w:id="797" w:name="_Toc25765009"/>
      <w:bookmarkStart w:id="798" w:name="_Toc24471817"/>
      <w:bookmarkStart w:id="799" w:name="_Toc7488758"/>
      <w:bookmarkStart w:id="800" w:name="_Toc8007004"/>
      <w:bookmarkStart w:id="801" w:name="_Toc7663596"/>
      <w:bookmarkStart w:id="802" w:name="_Toc7988474"/>
      <w:bookmarkStart w:id="803" w:name="_Toc7492527"/>
      <w:bookmarkStart w:id="804" w:name="_Toc7664196"/>
      <w:r>
        <w:rPr>
          <w:rFonts w:hint="eastAsia" w:ascii="宋体" w:hAnsi="宋体" w:cs="宋体"/>
          <w:b/>
          <w:bCs/>
          <w:sz w:val="21"/>
          <w:szCs w:val="21"/>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jc w:val="center"/>
              <w:rPr>
                <w:rFonts w:ascii="宋体" w:hAnsi="宋体" w:cs="宋体"/>
                <w:b/>
                <w:kern w:val="0"/>
                <w:szCs w:val="21"/>
                <w:lang w:bidi="ar"/>
              </w:rPr>
            </w:pPr>
            <w:r>
              <w:rPr>
                <w:rFonts w:hint="eastAsia" w:ascii="宋体" w:hAnsi="宋体" w:cs="宋体"/>
                <w:b/>
                <w:kern w:val="0"/>
                <w:szCs w:val="21"/>
                <w:lang w:bidi="ar"/>
              </w:rPr>
              <w:t>关于印发环境标志产品政府采购品目清单的通知</w:t>
            </w:r>
          </w:p>
          <w:p>
            <w:pPr>
              <w:jc w:val="center"/>
              <w:rPr>
                <w:rFonts w:ascii="宋体" w:hAnsi="宋体" w:cs="宋体"/>
                <w:szCs w:val="21"/>
              </w:rPr>
            </w:pPr>
            <w:r>
              <w:rPr>
                <w:rFonts w:hint="eastAsia" w:ascii="宋体" w:hAnsi="宋体" w:cs="宋体"/>
                <w:b/>
                <w:kern w:val="0"/>
                <w:szCs w:val="21"/>
                <w:lang w:bidi="ar"/>
              </w:rPr>
              <w:t>财库〔2019〕18号</w:t>
            </w:r>
          </w:p>
          <w:p>
            <w:pPr>
              <w:spacing w:line="360" w:lineRule="auto"/>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有关中央预算单位，各省、自治区、直辖市、计划单列市财政厅（局）、生态环境厅（局），新疆生产建设兵团财政局、环境保护局：</w:t>
            </w:r>
          </w:p>
          <w:p>
            <w:pPr>
              <w:spacing w:line="360" w:lineRule="auto"/>
              <w:rPr>
                <w:rFonts w:ascii="宋体" w:hAnsi="宋体" w:cs="宋体"/>
                <w:kern w:val="0"/>
                <w:szCs w:val="21"/>
                <w:lang w:bidi="ar"/>
              </w:rPr>
            </w:pPr>
          </w:p>
          <w:p>
            <w:pPr>
              <w:spacing w:line="360" w:lineRule="auto"/>
              <w:ind w:firstLine="424" w:firstLineChars="202"/>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pPr>
              <w:spacing w:line="360" w:lineRule="auto"/>
              <w:ind w:firstLine="424" w:firstLineChars="202"/>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附件：环境标志产品政府采购品目清单</w:t>
            </w:r>
          </w:p>
          <w:p>
            <w:pPr>
              <w:spacing w:line="360" w:lineRule="auto"/>
              <w:ind w:firstLine="3360"/>
              <w:rPr>
                <w:rFonts w:ascii="宋体" w:hAnsi="宋体" w:cs="宋体"/>
                <w:kern w:val="0"/>
                <w:szCs w:val="21"/>
                <w:lang w:bidi="ar"/>
              </w:rPr>
            </w:pPr>
          </w:p>
          <w:p>
            <w:pPr>
              <w:spacing w:line="360" w:lineRule="auto"/>
              <w:jc w:val="right"/>
              <w:rPr>
                <w:rFonts w:ascii="宋体" w:hAnsi="宋体" w:cs="宋体"/>
                <w:kern w:val="0"/>
                <w:szCs w:val="21"/>
                <w:lang w:bidi="ar"/>
              </w:rPr>
            </w:pPr>
            <w:r>
              <w:rPr>
                <w:rFonts w:hint="eastAsia" w:ascii="宋体" w:hAnsi="宋体" w:cs="宋体"/>
                <w:kern w:val="0"/>
                <w:szCs w:val="21"/>
                <w:lang w:bidi="ar"/>
              </w:rPr>
              <w:t>财政部   生态环境部</w:t>
            </w:r>
          </w:p>
          <w:p>
            <w:pPr>
              <w:spacing w:line="360" w:lineRule="auto"/>
              <w:jc w:val="right"/>
              <w:rPr>
                <w:rFonts w:ascii="宋体" w:hAnsi="宋体" w:cs="宋体"/>
                <w:b/>
                <w:kern w:val="0"/>
                <w:szCs w:val="21"/>
                <w:lang w:bidi="ar"/>
              </w:rPr>
            </w:pPr>
            <w:r>
              <w:rPr>
                <w:rFonts w:hint="eastAsia" w:ascii="宋体" w:hAnsi="宋体" w:cs="宋体"/>
                <w:kern w:val="0"/>
                <w:szCs w:val="21"/>
                <w:lang w:bidi="ar"/>
              </w:rPr>
              <w:t>2019年3月29日</w:t>
            </w:r>
          </w:p>
        </w:tc>
      </w:tr>
    </w:tbl>
    <w:p>
      <w:pPr>
        <w:pStyle w:val="6"/>
        <w:keepNext w:val="0"/>
        <w:keepLines w:val="0"/>
        <w:numPr>
          <w:ilvl w:val="3"/>
          <w:numId w:val="0"/>
        </w:numPr>
        <w:rPr>
          <w:rFonts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HJ2507网络服务器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HJ2517扫描仪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HJ2516投影仪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HJ472数字式一体化速印机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HJ2535房间空气调节器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HJ/T362太阳能集热器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HJ2518照明光源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HJ/T411水嘴</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A0699其他家具</w:t>
            </w:r>
          </w:p>
          <w:p>
            <w:pPr>
              <w:rPr>
                <w:rFonts w:ascii="宋体" w:hAnsi="宋体" w:cs="宋体"/>
                <w:w w:val="90"/>
                <w:szCs w:val="21"/>
              </w:rPr>
            </w:pPr>
            <w:r>
              <w:rPr>
                <w:rFonts w:hint="eastAsia" w:ascii="宋体" w:hAnsi="宋体" w:cs="宋体"/>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HJ2546纺织产品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HJ410文化用纸</w:t>
            </w:r>
          </w:p>
        </w:tc>
      </w:tr>
      <w:tr>
        <w:tblPrEx>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HJ2519水泥</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HJ/T412预拌混凝土</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HJ456刚性防水材料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 237塑料门窗/HJ459 木质门和钢质门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HJ/T237塑料门窗</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HJ2541胶粘剂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HJ/T226建筑用塑料管材/HJ/T231 再生塑料制品</w:t>
            </w:r>
          </w:p>
        </w:tc>
      </w:tr>
    </w:tbl>
    <w:p>
      <w:pPr>
        <w:spacing w:line="360" w:lineRule="auto"/>
        <w:rPr>
          <w:rFonts w:ascii="宋体" w:hAnsi="宋体" w:cs="宋体"/>
          <w:kern w:val="0"/>
          <w:sz w:val="28"/>
          <w:lang w:bidi="ar"/>
        </w:rPr>
      </w:pPr>
      <w:r>
        <w:rPr>
          <w:rFonts w:hint="eastAsia" w:ascii="宋体" w:hAnsi="宋体" w:cs="宋体"/>
          <w:b/>
          <w:w w:val="90"/>
        </w:rPr>
        <w:t>注：环境标志产品认证应依据相关标准的最新版本。</w:t>
      </w:r>
    </w:p>
    <w:p>
      <w:pPr>
        <w:pStyle w:val="5"/>
        <w:rPr>
          <w:rFonts w:ascii="宋体" w:hAnsi="宋体" w:cs="宋体"/>
          <w:b/>
          <w:kern w:val="0"/>
          <w:sz w:val="28"/>
        </w:rPr>
      </w:pPr>
      <w:r>
        <w:rPr>
          <w:rFonts w:hint="eastAsia" w:ascii="宋体" w:hAnsi="宋体" w:cs="宋体"/>
        </w:rPr>
        <w:br w:type="page"/>
      </w:r>
      <w:bookmarkStart w:id="805" w:name="_Toc17428349"/>
      <w:bookmarkStart w:id="806" w:name="_Toc8007005"/>
      <w:bookmarkStart w:id="807" w:name="_Toc7988421"/>
      <w:bookmarkStart w:id="808" w:name="_Toc10432458"/>
      <w:bookmarkStart w:id="809" w:name="_Toc24471818"/>
      <w:bookmarkStart w:id="810" w:name="_Toc7664197"/>
      <w:bookmarkStart w:id="811" w:name="_Toc7988475"/>
      <w:bookmarkStart w:id="812" w:name="_Toc7492528"/>
      <w:bookmarkStart w:id="813" w:name="_Toc7574705"/>
      <w:bookmarkStart w:id="814" w:name="_Toc25765010"/>
      <w:bookmarkStart w:id="815" w:name="_Toc7542916"/>
      <w:bookmarkStart w:id="816" w:name="_Toc7668950"/>
      <w:bookmarkStart w:id="817" w:name="_Toc7993641"/>
      <w:bookmarkStart w:id="818" w:name="_Toc7488759"/>
      <w:bookmarkStart w:id="819" w:name="_Toc20358292"/>
      <w:bookmarkStart w:id="820" w:name="_Toc7663597"/>
      <w:bookmarkStart w:id="821" w:name="_Toc17428254"/>
      <w:r>
        <w:rPr>
          <w:rFonts w:hint="eastAsia" w:ascii="宋体" w:hAnsi="宋体" w:cs="宋体"/>
          <w:b/>
          <w:bCs/>
          <w:sz w:val="21"/>
          <w:szCs w:val="21"/>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hd w:val="clear" w:color="auto" w:fill="FFFFFF"/>
              <w:spacing w:before="68" w:after="299" w:line="360" w:lineRule="auto"/>
              <w:jc w:val="center"/>
              <w:textAlignment w:val="baseline"/>
              <w:rPr>
                <w:rFonts w:ascii="宋体" w:hAnsi="宋体" w:cs="宋体"/>
                <w:b/>
                <w:kern w:val="0"/>
                <w:szCs w:val="21"/>
              </w:rPr>
            </w:pPr>
            <w:r>
              <w:rPr>
                <w:rFonts w:hint="eastAsia" w:ascii="宋体" w:hAnsi="宋体" w:cs="宋体"/>
                <w:b/>
                <w:kern w:val="0"/>
                <w:szCs w:val="21"/>
              </w:rPr>
              <w:t>市场监管总局关于发布参与实施政府采购节能产品、环境标志产品认证机构名录的公告</w:t>
            </w:r>
          </w:p>
          <w:p>
            <w:pPr>
              <w:widowControl/>
              <w:shd w:val="clear" w:color="auto" w:fill="FFFFFF"/>
              <w:spacing w:before="68" w:after="299" w:line="360" w:lineRule="auto"/>
              <w:jc w:val="center"/>
              <w:textAlignment w:val="baseline"/>
              <w:rPr>
                <w:rFonts w:ascii="宋体" w:hAnsi="宋体" w:cs="宋体"/>
                <w:kern w:val="0"/>
                <w:szCs w:val="21"/>
              </w:rPr>
            </w:pPr>
            <w:r>
              <w:rPr>
                <w:rFonts w:hint="eastAsia" w:ascii="宋体" w:hAnsi="宋体" w:cs="宋体"/>
                <w:kern w:val="0"/>
                <w:szCs w:val="21"/>
              </w:rPr>
              <w:t>2019年第16号</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自本公告发布后，新增认证机构应尽快完成政府采购认证信息系统对接，对接完成后方可开展相关认证工作。</w:t>
            </w:r>
          </w:p>
          <w:p>
            <w:pPr>
              <w:widowControl/>
              <w:shd w:val="clear" w:color="auto" w:fill="FFFFFF"/>
              <w:spacing w:before="68" w:after="299" w:line="360" w:lineRule="auto"/>
              <w:jc w:val="right"/>
              <w:textAlignment w:val="baseline"/>
              <w:rPr>
                <w:rFonts w:ascii="宋体" w:hAnsi="宋体" w:cs="宋体"/>
                <w:kern w:val="0"/>
                <w:szCs w:val="21"/>
              </w:rPr>
            </w:pPr>
            <w:r>
              <w:rPr>
                <w:rFonts w:hint="eastAsia" w:ascii="宋体" w:hAnsi="宋体" w:cs="宋体"/>
                <w:kern w:val="0"/>
                <w:szCs w:val="21"/>
              </w:rPr>
              <w:t>市场监管总局</w:t>
            </w:r>
          </w:p>
          <w:p>
            <w:pPr>
              <w:widowControl/>
              <w:shd w:val="clear" w:color="auto" w:fill="FFFFFF"/>
              <w:spacing w:before="68" w:after="299" w:line="360" w:lineRule="auto"/>
              <w:jc w:val="right"/>
              <w:textAlignment w:val="baseline"/>
              <w:rPr>
                <w:rFonts w:ascii="宋体" w:hAnsi="宋体" w:cs="宋体"/>
                <w:b/>
                <w:kern w:val="0"/>
                <w:szCs w:val="21"/>
                <w:lang w:bidi="ar"/>
              </w:rPr>
            </w:pPr>
            <w:r>
              <w:rPr>
                <w:rFonts w:hint="eastAsia" w:ascii="宋体" w:hAnsi="宋体" w:cs="宋体"/>
                <w:kern w:val="0"/>
                <w:szCs w:val="21"/>
              </w:rPr>
              <w:t>2019年4月3日</w:t>
            </w:r>
          </w:p>
        </w:tc>
      </w:tr>
    </w:tbl>
    <w:p>
      <w:pPr>
        <w:widowControl/>
        <w:shd w:val="clear" w:color="auto" w:fill="FFFFFF"/>
        <w:spacing w:before="68" w:after="299" w:line="360" w:lineRule="auto"/>
        <w:textAlignment w:val="baseline"/>
        <w:rPr>
          <w:rFonts w:ascii="宋体" w:hAnsi="宋体" w:cs="宋体"/>
          <w:kern w:val="0"/>
          <w:szCs w:val="21"/>
        </w:rPr>
      </w:pPr>
    </w:p>
    <w:p>
      <w:pPr>
        <w:pStyle w:val="6"/>
        <w:keepNext w:val="0"/>
        <w:keepLines w:val="0"/>
        <w:numPr>
          <w:ilvl w:val="3"/>
          <w:numId w:val="0"/>
        </w:numPr>
        <w:rPr>
          <w:rFonts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center"/>
              <w:textAlignment w:val="baseline"/>
              <w:rPr>
                <w:rFonts w:ascii="宋体" w:hAnsi="宋体" w:cs="宋体"/>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left"/>
              <w:textAlignment w:val="baseline"/>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北京赛西认证有限责任公司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中国网络安全审查技术与认证中心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北京中冷通质量认证中心有限公司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中国船级社质量认证公司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合肥通用机械产品认证有限公司(范围仅限于“热泵热水器”)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北京泰瑞特认证有限责任公司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北京鉴衡认证中心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中国市政工程华北设计研究总院有限公司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北京新华节水产品认证有限公司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bl>
    <w:p>
      <w:pPr>
        <w:pStyle w:val="6"/>
        <w:keepNext w:val="0"/>
        <w:keepLines w:val="0"/>
        <w:numPr>
          <w:ilvl w:val="3"/>
          <w:numId w:val="0"/>
        </w:numPr>
        <w:rPr>
          <w:rFonts w:ascii="宋体" w:hAnsi="宋体" w:cs="宋体"/>
        </w:rPr>
      </w:pPr>
    </w:p>
    <w:p>
      <w:pPr>
        <w:pStyle w:val="6"/>
        <w:keepNext w:val="0"/>
        <w:keepLines w:val="0"/>
        <w:numPr>
          <w:ilvl w:val="3"/>
          <w:numId w:val="0"/>
        </w:numPr>
        <w:rPr>
          <w:rFonts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pStyle w:val="68"/>
              <w:rPr>
                <w:color w:val="auto"/>
              </w:rPr>
            </w:pPr>
            <w:r>
              <w:rPr>
                <w:rFonts w:hint="eastAsia" w:hAnsi="宋体"/>
                <w:b/>
                <w:color w:val="auto"/>
                <w:szCs w:val="21"/>
              </w:rPr>
              <w:t>序</w:t>
            </w:r>
          </w:p>
          <w:p/>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中环联合（北京）认证中心有限公司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中标合信（北京）认证有限公司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中环协（北京）认证有限公司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天津华诚认证有限公司</w:t>
            </w:r>
          </w:p>
        </w:tc>
      </w:tr>
    </w:tbl>
    <w:p>
      <w:pPr>
        <w:pStyle w:val="68"/>
        <w:rPr>
          <w:color w:val="auto"/>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P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3</w:t>
    </w:r>
    <w:r>
      <w:rPr>
        <w:lang w:val="zh-CN"/>
      </w:rPr>
      <w:fldChar w:fldCharType="end"/>
    </w:r>
  </w:p>
  <w:p>
    <w:pPr>
      <w:pStyle w:val="32"/>
      <w:tabs>
        <w:tab w:val="right" w:pos="9901"/>
      </w:tabs>
      <w:ind w:right="105"/>
      <w:jc w:val="center"/>
      <w:rPr>
        <w:sz w:val="21"/>
      </w:rPr>
    </w:pPr>
  </w:p>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85</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MDk2MmIzODQ0Y2Y0YTI5YWYzOTQxNzlhMjJlMzQ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900"/>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58C2"/>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01C"/>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62D"/>
    <w:rsid w:val="002D0CC1"/>
    <w:rsid w:val="002D26BB"/>
    <w:rsid w:val="002D762A"/>
    <w:rsid w:val="002D7E81"/>
    <w:rsid w:val="002E2FB0"/>
    <w:rsid w:val="002E3580"/>
    <w:rsid w:val="002E3B85"/>
    <w:rsid w:val="002E3E69"/>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1666"/>
    <w:rsid w:val="003628A5"/>
    <w:rsid w:val="00363E66"/>
    <w:rsid w:val="0036523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1B94"/>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5713"/>
    <w:rsid w:val="00406045"/>
    <w:rsid w:val="00407154"/>
    <w:rsid w:val="0040719F"/>
    <w:rsid w:val="00410D72"/>
    <w:rsid w:val="00411906"/>
    <w:rsid w:val="00412410"/>
    <w:rsid w:val="00414B7D"/>
    <w:rsid w:val="00414F5B"/>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601A"/>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5E05"/>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B02"/>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18E1"/>
    <w:rsid w:val="006737B9"/>
    <w:rsid w:val="006820B3"/>
    <w:rsid w:val="006826E2"/>
    <w:rsid w:val="006863F4"/>
    <w:rsid w:val="0069417B"/>
    <w:rsid w:val="00694477"/>
    <w:rsid w:val="00696F28"/>
    <w:rsid w:val="006A0063"/>
    <w:rsid w:val="006A16CD"/>
    <w:rsid w:val="006A444F"/>
    <w:rsid w:val="006A7699"/>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07AB"/>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027"/>
    <w:rsid w:val="007A6E14"/>
    <w:rsid w:val="007B1196"/>
    <w:rsid w:val="007B7F77"/>
    <w:rsid w:val="007C4C01"/>
    <w:rsid w:val="007C7B51"/>
    <w:rsid w:val="007D2012"/>
    <w:rsid w:val="007D37FF"/>
    <w:rsid w:val="007D4C33"/>
    <w:rsid w:val="007D7247"/>
    <w:rsid w:val="007D783C"/>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4D6E"/>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75AF1"/>
    <w:rsid w:val="00A825F5"/>
    <w:rsid w:val="00A82E6D"/>
    <w:rsid w:val="00A8516E"/>
    <w:rsid w:val="00A85D29"/>
    <w:rsid w:val="00A866FD"/>
    <w:rsid w:val="00A87969"/>
    <w:rsid w:val="00A90DDE"/>
    <w:rsid w:val="00A91E92"/>
    <w:rsid w:val="00A93FC4"/>
    <w:rsid w:val="00A95FE3"/>
    <w:rsid w:val="00AA161F"/>
    <w:rsid w:val="00AA3F5D"/>
    <w:rsid w:val="00AA7C1C"/>
    <w:rsid w:val="00AB3CA2"/>
    <w:rsid w:val="00AB4B78"/>
    <w:rsid w:val="00AB4E01"/>
    <w:rsid w:val="00AB51DE"/>
    <w:rsid w:val="00AB5586"/>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02F73"/>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22B4"/>
    <w:rsid w:val="00B54932"/>
    <w:rsid w:val="00B55516"/>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141A"/>
    <w:rsid w:val="00BE3260"/>
    <w:rsid w:val="00BE3DE9"/>
    <w:rsid w:val="00BE74C4"/>
    <w:rsid w:val="00BF0AD3"/>
    <w:rsid w:val="00BF29CB"/>
    <w:rsid w:val="00BF6F19"/>
    <w:rsid w:val="00BF756E"/>
    <w:rsid w:val="00BF7C73"/>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03C4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46650"/>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598B"/>
    <w:rsid w:val="00E97368"/>
    <w:rsid w:val="00EA0F09"/>
    <w:rsid w:val="00EA171C"/>
    <w:rsid w:val="00EA52F6"/>
    <w:rsid w:val="00EB1AB6"/>
    <w:rsid w:val="00EB3B2C"/>
    <w:rsid w:val="00EC57F3"/>
    <w:rsid w:val="00ED01D0"/>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032"/>
    <w:rsid w:val="00F40516"/>
    <w:rsid w:val="00F4073F"/>
    <w:rsid w:val="00F41507"/>
    <w:rsid w:val="00F41755"/>
    <w:rsid w:val="00F43DEE"/>
    <w:rsid w:val="00F50962"/>
    <w:rsid w:val="00F51A4A"/>
    <w:rsid w:val="00F51F4F"/>
    <w:rsid w:val="00F52428"/>
    <w:rsid w:val="00F525B9"/>
    <w:rsid w:val="00F53F4A"/>
    <w:rsid w:val="00F5535D"/>
    <w:rsid w:val="00F55667"/>
    <w:rsid w:val="00F561A6"/>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412718"/>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1126B8"/>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52DAD"/>
    <w:rsid w:val="22F80B40"/>
    <w:rsid w:val="23452FA8"/>
    <w:rsid w:val="23653F32"/>
    <w:rsid w:val="23A4798B"/>
    <w:rsid w:val="241F31F8"/>
    <w:rsid w:val="24700784"/>
    <w:rsid w:val="2515505F"/>
    <w:rsid w:val="251D4CEF"/>
    <w:rsid w:val="25272E58"/>
    <w:rsid w:val="25642AAD"/>
    <w:rsid w:val="25665B84"/>
    <w:rsid w:val="258A7C1B"/>
    <w:rsid w:val="265A1FA9"/>
    <w:rsid w:val="265D2E3F"/>
    <w:rsid w:val="267B2448"/>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AD4732C"/>
    <w:rsid w:val="2B177920"/>
    <w:rsid w:val="2BB65660"/>
    <w:rsid w:val="2BF35C97"/>
    <w:rsid w:val="2C53135E"/>
    <w:rsid w:val="2D485B6F"/>
    <w:rsid w:val="2DF63E32"/>
    <w:rsid w:val="2E161CB7"/>
    <w:rsid w:val="2E506832"/>
    <w:rsid w:val="2E6D796B"/>
    <w:rsid w:val="2ECA015F"/>
    <w:rsid w:val="2EE23D15"/>
    <w:rsid w:val="2EFF329C"/>
    <w:rsid w:val="2F194F76"/>
    <w:rsid w:val="2F8336E1"/>
    <w:rsid w:val="2FA87325"/>
    <w:rsid w:val="2FAC637A"/>
    <w:rsid w:val="2FB046D6"/>
    <w:rsid w:val="2FBE65BC"/>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5D515A"/>
    <w:rsid w:val="337B6B4A"/>
    <w:rsid w:val="344809FA"/>
    <w:rsid w:val="34B809C9"/>
    <w:rsid w:val="34CC0B47"/>
    <w:rsid w:val="34D447A9"/>
    <w:rsid w:val="34DD3476"/>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756AC2"/>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45A7D27"/>
    <w:rsid w:val="44C23C6F"/>
    <w:rsid w:val="44D72FEF"/>
    <w:rsid w:val="450C037F"/>
    <w:rsid w:val="45181B68"/>
    <w:rsid w:val="45467E40"/>
    <w:rsid w:val="454A1149"/>
    <w:rsid w:val="45E555F9"/>
    <w:rsid w:val="460E0892"/>
    <w:rsid w:val="464278ED"/>
    <w:rsid w:val="46625A9C"/>
    <w:rsid w:val="4669158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3F2271"/>
    <w:rsid w:val="4B884EA9"/>
    <w:rsid w:val="4B966664"/>
    <w:rsid w:val="4BA76D8E"/>
    <w:rsid w:val="4C3D4E38"/>
    <w:rsid w:val="4C4F7E00"/>
    <w:rsid w:val="4C8218E0"/>
    <w:rsid w:val="4CDB3AD4"/>
    <w:rsid w:val="4D0317FE"/>
    <w:rsid w:val="4DEB5FEA"/>
    <w:rsid w:val="4E1B33E0"/>
    <w:rsid w:val="4E760336"/>
    <w:rsid w:val="4F5A1A06"/>
    <w:rsid w:val="4F9F2B44"/>
    <w:rsid w:val="50083F99"/>
    <w:rsid w:val="501C792F"/>
    <w:rsid w:val="509176A9"/>
    <w:rsid w:val="50BC25A7"/>
    <w:rsid w:val="513149E8"/>
    <w:rsid w:val="517106F7"/>
    <w:rsid w:val="517843C5"/>
    <w:rsid w:val="51A41796"/>
    <w:rsid w:val="5208399B"/>
    <w:rsid w:val="52091586"/>
    <w:rsid w:val="52116FAF"/>
    <w:rsid w:val="52206939"/>
    <w:rsid w:val="52347712"/>
    <w:rsid w:val="527E4C9A"/>
    <w:rsid w:val="52ED0DE3"/>
    <w:rsid w:val="530A10AC"/>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75207D"/>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 w:type="character" w:customStyle="1" w:styleId="495">
    <w:name w:val="16"/>
    <w:basedOn w:val="56"/>
    <w:qFormat/>
    <w:uiPriority w:val="0"/>
    <w:rPr>
      <w:rFonts w:hint="default" w:ascii="Arial" w:hAnsi="Arial" w:eastAsia="黑体" w:cs="Arial"/>
      <w:color w:val="000000"/>
      <w:sz w:val="18"/>
      <w:szCs w:val="18"/>
    </w:rPr>
  </w:style>
  <w:style w:type="character" w:customStyle="1" w:styleId="496">
    <w:name w:val="Unresolved Mention"/>
    <w:basedOn w:val="5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119</Pages>
  <Words>61592</Words>
  <Characters>67295</Characters>
  <Lines>573</Lines>
  <Paragraphs>161</Paragraphs>
  <TotalTime>4</TotalTime>
  <ScaleCrop>false</ScaleCrop>
  <LinksUpToDate>false</LinksUpToDate>
  <CharactersWithSpaces>73384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张幸</cp:lastModifiedBy>
  <cp:lastPrinted>2024-06-07T01:34:00Z</cp:lastPrinted>
  <dcterms:modified xsi:type="dcterms:W3CDTF">2024-06-23T02:49:44Z</dcterms:modified>
  <dc:title>杭州电子科技大学下沙校区图书馆二楼西电子阅览室改造工程</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